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553D54" w:rsidP="00CC57F1">
      <w:pPr>
        <w:spacing w:after="0" w:line="360" w:lineRule="auto"/>
        <w:ind w:firstLine="0"/>
        <w:jc w:val="center"/>
        <w:rPr>
          <w:b/>
          <w:sz w:val="40"/>
        </w:rPr>
      </w:pPr>
      <w:r>
        <w:rPr>
          <w:b/>
          <w:sz w:val="40"/>
        </w:rPr>
        <w:t>ГОРЬКОБАЛКОВСКОГО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p w:rsidR="005A477F" w:rsidRDefault="005A477F"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4F3BDF"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553D54">
              <w:rPr>
                <w:rStyle w:val="a9"/>
                <w:noProof/>
              </w:rPr>
              <w:t>Горькобалковского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4F3BDF"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4F3BDF"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4F3BDF"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4F3BDF"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4F3BDF"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4F3BDF"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4F3BDF"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4F3BDF"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4F3BDF"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4F3BDF"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4F3BDF"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4F3BDF"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4F3BDF"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4F3BDF"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4F3BDF"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 xml:space="preserve">ИНФОРМАЦИЯ О СОВРЕМЕННОМ СОСТОЯНИИ, ПРОГНОЗЕ РАЗВИТИЯ </w:t>
      </w:r>
      <w:r w:rsidR="00553D54">
        <w:rPr>
          <w:szCs w:val="24"/>
        </w:rPr>
        <w:t>ГОРЬКОБАЛКОВСКОГО СЕЛЬСКОГО ПОСЕЛЕНИЯ</w:t>
      </w:r>
      <w:r w:rsidRPr="003D2535">
        <w:rPr>
          <w:szCs w:val="24"/>
        </w:rPr>
        <w:t xml:space="preserve"> НОВОПОКРОВСКОГО РАЙОНА</w:t>
      </w:r>
      <w:bookmarkEnd w:id="1"/>
    </w:p>
    <w:p w:rsidR="00DB46C4" w:rsidRPr="009B6BCC" w:rsidRDefault="00DB46C4" w:rsidP="00DB46C4">
      <w:pPr>
        <w:pStyle w:val="Standard"/>
        <w:ind w:firstLine="567"/>
        <w:jc w:val="both"/>
        <w:rPr>
          <w:rFonts w:cs="Times New Roman"/>
          <w:color w:val="000000"/>
          <w:sz w:val="28"/>
          <w:szCs w:val="28"/>
        </w:rPr>
      </w:pPr>
      <w:r>
        <w:rPr>
          <w:rFonts w:cs="Times New Roman"/>
          <w:color w:val="000000"/>
          <w:sz w:val="28"/>
          <w:szCs w:val="28"/>
        </w:rPr>
        <w:t>Горькобалковское</w:t>
      </w:r>
      <w:r w:rsidRPr="009B6BCC">
        <w:rPr>
          <w:rFonts w:cs="Times New Roman"/>
          <w:color w:val="000000"/>
          <w:sz w:val="28"/>
          <w:szCs w:val="28"/>
        </w:rPr>
        <w:t xml:space="preserve"> сельское поселение - административно-территориальная единица муниципального образования Новопокровский район Краснодарс</w:t>
      </w:r>
      <w:r>
        <w:rPr>
          <w:rFonts w:cs="Times New Roman"/>
          <w:color w:val="000000"/>
          <w:sz w:val="28"/>
          <w:szCs w:val="28"/>
        </w:rPr>
        <w:t>к</w:t>
      </w:r>
      <w:r w:rsidRPr="009B6BCC">
        <w:rPr>
          <w:rFonts w:cs="Times New Roman"/>
          <w:color w:val="000000"/>
          <w:sz w:val="28"/>
          <w:szCs w:val="28"/>
        </w:rPr>
        <w:t xml:space="preserve">ого края. Территория поселения расположена в северной части района. </w:t>
      </w:r>
    </w:p>
    <w:p w:rsidR="00DB46C4" w:rsidRPr="009B6BCC" w:rsidRDefault="00DB46C4" w:rsidP="00DB46C4">
      <w:pPr>
        <w:spacing w:after="0" w:line="240" w:lineRule="auto"/>
        <w:rPr>
          <w:b/>
          <w:color w:val="000000"/>
          <w:sz w:val="28"/>
          <w:szCs w:val="28"/>
        </w:rPr>
      </w:pPr>
      <w:r w:rsidRPr="009B6BCC">
        <w:rPr>
          <w:b/>
          <w:color w:val="000000"/>
          <w:sz w:val="28"/>
          <w:szCs w:val="28"/>
        </w:rPr>
        <w:t>Административный центр поселения</w:t>
      </w:r>
      <w:r w:rsidRPr="009B6BCC">
        <w:rPr>
          <w:color w:val="000000"/>
          <w:sz w:val="28"/>
          <w:szCs w:val="28"/>
        </w:rPr>
        <w:t xml:space="preserve"> – </w:t>
      </w:r>
      <w:r>
        <w:rPr>
          <w:b/>
          <w:color w:val="000000"/>
          <w:sz w:val="28"/>
          <w:szCs w:val="28"/>
        </w:rPr>
        <w:t>станица</w:t>
      </w:r>
      <w:r w:rsidRPr="009B6BCC">
        <w:rPr>
          <w:b/>
          <w:color w:val="000000"/>
          <w:sz w:val="28"/>
          <w:szCs w:val="28"/>
        </w:rPr>
        <w:t xml:space="preserve"> </w:t>
      </w:r>
      <w:r>
        <w:rPr>
          <w:b/>
          <w:color w:val="000000"/>
          <w:sz w:val="28"/>
          <w:szCs w:val="28"/>
        </w:rPr>
        <w:t>Горькобалковская</w:t>
      </w:r>
      <w:r w:rsidRPr="009B6BCC">
        <w:rPr>
          <w:b/>
          <w:color w:val="000000"/>
          <w:sz w:val="28"/>
          <w:szCs w:val="28"/>
        </w:rPr>
        <w:t>.</w:t>
      </w:r>
    </w:p>
    <w:p w:rsidR="00DB46C4" w:rsidRPr="009B6BCC" w:rsidRDefault="00DB46C4" w:rsidP="00DB46C4">
      <w:pPr>
        <w:spacing w:after="0" w:line="240" w:lineRule="auto"/>
        <w:rPr>
          <w:bCs/>
          <w:color w:val="000000"/>
          <w:sz w:val="28"/>
          <w:szCs w:val="28"/>
        </w:rPr>
      </w:pPr>
      <w:r w:rsidRPr="009B6BCC">
        <w:rPr>
          <w:color w:val="000000"/>
          <w:sz w:val="28"/>
          <w:szCs w:val="28"/>
        </w:rPr>
        <w:t xml:space="preserve">Расстояние до Краснодара– </w:t>
      </w:r>
      <w:r w:rsidRPr="009B6BCC">
        <w:rPr>
          <w:b/>
          <w:color w:val="000000"/>
          <w:sz w:val="28"/>
          <w:szCs w:val="28"/>
        </w:rPr>
        <w:t>2</w:t>
      </w:r>
      <w:r>
        <w:rPr>
          <w:b/>
          <w:color w:val="000000"/>
          <w:sz w:val="28"/>
          <w:szCs w:val="28"/>
        </w:rPr>
        <w:t>1</w:t>
      </w:r>
      <w:r w:rsidRPr="009B6BCC">
        <w:rPr>
          <w:b/>
          <w:color w:val="000000"/>
          <w:sz w:val="28"/>
          <w:szCs w:val="28"/>
        </w:rPr>
        <w:t xml:space="preserve">0 </w:t>
      </w:r>
      <w:r w:rsidRPr="009B6BCC">
        <w:rPr>
          <w:bCs/>
          <w:color w:val="000000"/>
          <w:sz w:val="28"/>
          <w:szCs w:val="28"/>
        </w:rPr>
        <w:t>км.</w:t>
      </w:r>
    </w:p>
    <w:p w:rsidR="00DB46C4" w:rsidRPr="009B6BCC" w:rsidRDefault="00DB46C4" w:rsidP="00DB46C4">
      <w:pPr>
        <w:spacing w:after="0" w:line="240" w:lineRule="auto"/>
        <w:rPr>
          <w:b/>
          <w:color w:val="000000"/>
          <w:sz w:val="28"/>
          <w:szCs w:val="28"/>
        </w:rPr>
      </w:pPr>
      <w:r w:rsidRPr="009B6BCC">
        <w:rPr>
          <w:b/>
          <w:color w:val="000000"/>
          <w:sz w:val="28"/>
          <w:szCs w:val="28"/>
        </w:rPr>
        <w:t>Численность населения составляет:</w:t>
      </w:r>
    </w:p>
    <w:p w:rsidR="00DB46C4" w:rsidRPr="009B6BCC" w:rsidRDefault="00DB46C4" w:rsidP="00DB46C4">
      <w:pPr>
        <w:spacing w:after="0" w:line="240" w:lineRule="auto"/>
        <w:rPr>
          <w:color w:val="000000"/>
          <w:sz w:val="28"/>
          <w:szCs w:val="28"/>
        </w:rPr>
      </w:pPr>
      <w:r w:rsidRPr="009B6BCC">
        <w:rPr>
          <w:color w:val="000000"/>
          <w:sz w:val="28"/>
          <w:szCs w:val="28"/>
        </w:rPr>
        <w:t>По данным статистики на начало 01.01.20</w:t>
      </w:r>
      <w:r>
        <w:rPr>
          <w:color w:val="000000"/>
          <w:sz w:val="28"/>
          <w:szCs w:val="28"/>
        </w:rPr>
        <w:t>22</w:t>
      </w:r>
      <w:r w:rsidRPr="009B6BCC">
        <w:rPr>
          <w:color w:val="000000"/>
          <w:sz w:val="28"/>
          <w:szCs w:val="28"/>
        </w:rPr>
        <w:t xml:space="preserve"> г. </w:t>
      </w:r>
      <w:r w:rsidRPr="008668E4">
        <w:rPr>
          <w:b/>
          <w:color w:val="000000"/>
          <w:sz w:val="28"/>
          <w:szCs w:val="28"/>
          <w:shd w:val="clear" w:color="auto" w:fill="FFFFFF"/>
        </w:rPr>
        <w:t>25</w:t>
      </w:r>
      <w:r>
        <w:rPr>
          <w:b/>
          <w:color w:val="000000"/>
          <w:sz w:val="28"/>
          <w:szCs w:val="28"/>
          <w:shd w:val="clear" w:color="auto" w:fill="FFFFFF"/>
        </w:rPr>
        <w:t xml:space="preserve">36 </w:t>
      </w:r>
      <w:r w:rsidRPr="009B6BCC">
        <w:rPr>
          <w:b/>
          <w:color w:val="000000"/>
          <w:sz w:val="28"/>
          <w:szCs w:val="28"/>
        </w:rPr>
        <w:t>чел.</w:t>
      </w:r>
    </w:p>
    <w:p w:rsidR="00DB46C4" w:rsidRPr="009B6BCC" w:rsidRDefault="00DB46C4" w:rsidP="00DB46C4">
      <w:pPr>
        <w:autoSpaceDE w:val="0"/>
        <w:autoSpaceDN w:val="0"/>
        <w:adjustRightInd w:val="0"/>
        <w:spacing w:after="0" w:line="240" w:lineRule="auto"/>
        <w:rPr>
          <w:color w:val="000000"/>
          <w:sz w:val="28"/>
          <w:szCs w:val="28"/>
        </w:rPr>
      </w:pPr>
      <w:r w:rsidRPr="009B6BCC">
        <w:rPr>
          <w:b/>
          <w:color w:val="000000"/>
          <w:sz w:val="28"/>
          <w:szCs w:val="28"/>
        </w:rPr>
        <w:t xml:space="preserve">Территория </w:t>
      </w:r>
      <w:r w:rsidRPr="009B6BCC">
        <w:rPr>
          <w:color w:val="000000"/>
          <w:sz w:val="28"/>
          <w:szCs w:val="28"/>
        </w:rPr>
        <w:t xml:space="preserve">– </w:t>
      </w:r>
      <w:r w:rsidRPr="008668E4">
        <w:rPr>
          <w:b/>
          <w:color w:val="000000"/>
          <w:sz w:val="28"/>
          <w:szCs w:val="28"/>
          <w:shd w:val="clear" w:color="auto" w:fill="FFFFFF"/>
        </w:rPr>
        <w:t>17</w:t>
      </w:r>
      <w:r>
        <w:rPr>
          <w:b/>
          <w:color w:val="000000"/>
          <w:sz w:val="28"/>
          <w:szCs w:val="28"/>
          <w:shd w:val="clear" w:color="auto" w:fill="FFFFFF"/>
        </w:rPr>
        <w:t>,</w:t>
      </w:r>
      <w:r w:rsidRPr="008668E4">
        <w:rPr>
          <w:b/>
          <w:color w:val="000000"/>
          <w:sz w:val="28"/>
          <w:szCs w:val="28"/>
          <w:shd w:val="clear" w:color="auto" w:fill="FFFFFF"/>
        </w:rPr>
        <w:t>639</w:t>
      </w:r>
      <w:r w:rsidRPr="009B6BCC">
        <w:rPr>
          <w:color w:val="000000"/>
          <w:sz w:val="28"/>
          <w:szCs w:val="28"/>
        </w:rPr>
        <w:t xml:space="preserve"> тыс. га.</w:t>
      </w:r>
    </w:p>
    <w:p w:rsidR="00DB46C4" w:rsidRPr="009B6BCC" w:rsidRDefault="00DB46C4" w:rsidP="00DB46C4">
      <w:pPr>
        <w:spacing w:after="0" w:line="240" w:lineRule="auto"/>
        <w:rPr>
          <w:color w:val="000000"/>
          <w:sz w:val="28"/>
          <w:szCs w:val="28"/>
        </w:rPr>
      </w:pPr>
      <w:r w:rsidRPr="009B6BCC">
        <w:rPr>
          <w:b/>
          <w:color w:val="000000"/>
          <w:sz w:val="28"/>
          <w:szCs w:val="28"/>
        </w:rPr>
        <w:t>Плотность населения</w:t>
      </w:r>
      <w:r w:rsidRPr="009B6BCC">
        <w:rPr>
          <w:color w:val="000000"/>
          <w:sz w:val="28"/>
          <w:szCs w:val="28"/>
        </w:rPr>
        <w:t xml:space="preserve"> – </w:t>
      </w:r>
      <w:r w:rsidRPr="008668E4">
        <w:rPr>
          <w:b/>
          <w:color w:val="000000"/>
          <w:sz w:val="28"/>
          <w:szCs w:val="28"/>
          <w:shd w:val="clear" w:color="auto" w:fill="FFFFFF"/>
        </w:rPr>
        <w:t>6,818</w:t>
      </w:r>
      <w:r>
        <w:rPr>
          <w:b/>
          <w:color w:val="000000"/>
          <w:sz w:val="28"/>
          <w:szCs w:val="28"/>
          <w:shd w:val="clear" w:color="auto" w:fill="FFFFFF"/>
        </w:rPr>
        <w:t xml:space="preserve"> </w:t>
      </w:r>
      <w:r w:rsidRPr="009B6BCC">
        <w:rPr>
          <w:color w:val="000000"/>
          <w:sz w:val="28"/>
          <w:szCs w:val="28"/>
        </w:rPr>
        <w:t>чел./га (2017 г.).</w:t>
      </w:r>
    </w:p>
    <w:p w:rsidR="00DB46C4" w:rsidRDefault="00DB46C4" w:rsidP="00DB46C4">
      <w:pPr>
        <w:spacing w:after="0" w:line="240" w:lineRule="auto"/>
        <w:jc w:val="center"/>
        <w:rPr>
          <w:b/>
          <w:sz w:val="28"/>
          <w:szCs w:val="28"/>
          <w:lang w:eastAsia="ar-SA"/>
        </w:rPr>
      </w:pPr>
    </w:p>
    <w:p w:rsidR="00DB46C4" w:rsidRPr="008668E4" w:rsidRDefault="00DB46C4" w:rsidP="00DB46C4">
      <w:pPr>
        <w:spacing w:after="0" w:line="240" w:lineRule="auto"/>
        <w:jc w:val="center"/>
        <w:rPr>
          <w:b/>
          <w:sz w:val="28"/>
          <w:szCs w:val="28"/>
          <w:lang w:eastAsia="ar-SA"/>
        </w:rPr>
      </w:pPr>
      <w:r w:rsidRPr="008668E4">
        <w:rPr>
          <w:b/>
          <w:sz w:val="28"/>
          <w:szCs w:val="28"/>
          <w:lang w:eastAsia="ar-SA"/>
        </w:rPr>
        <w:t xml:space="preserve">Климатические условия </w:t>
      </w:r>
    </w:p>
    <w:p w:rsidR="00DB46C4" w:rsidRPr="008668E4" w:rsidRDefault="00DB46C4" w:rsidP="00DB46C4">
      <w:pPr>
        <w:suppressAutoHyphens/>
        <w:spacing w:after="0" w:line="240" w:lineRule="auto"/>
        <w:rPr>
          <w:sz w:val="28"/>
          <w:szCs w:val="28"/>
          <w:lang w:eastAsia="ar-SA"/>
        </w:rPr>
      </w:pPr>
    </w:p>
    <w:p w:rsidR="00DB46C4" w:rsidRPr="008668E4" w:rsidRDefault="00DB46C4" w:rsidP="00DB46C4">
      <w:pPr>
        <w:spacing w:after="0" w:line="240" w:lineRule="auto"/>
        <w:rPr>
          <w:sz w:val="28"/>
          <w:szCs w:val="28"/>
          <w:highlight w:val="yellow"/>
          <w:lang w:eastAsia="ru-RU"/>
        </w:rPr>
      </w:pPr>
      <w:r w:rsidRPr="008668E4">
        <w:rPr>
          <w:sz w:val="28"/>
          <w:szCs w:val="28"/>
          <w:lang w:eastAsia="ru-RU"/>
        </w:rPr>
        <w:t xml:space="preserve">           В климатическом отношении территория Горькобалковского сельского поселения и Новопокровского района относится к северо-восточной степной провинции.</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Климат носит заметно выраженные черты континентальности (преобладающее влияние суши на температуру воздуха).</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 xml:space="preserve">Основная особенность барико-циркуляционного режима заключается в значительном преобладании в течение всего года антициклонической циркуляции. На погоду большое влияние оказывают антициклоны, центры которых находятся над Казахстаном и Западной Сибирью. </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Зимой погоду определяет в основном азиатский антициклон с черноморской депрессией. В связи с углублением антициклона все чаще происходит затоки холодного воздуха из районов Казахстана. Увеличение горизонтальных барических градиентов над юго-востоком европейской части страны обуславливает продолжительные северо-восточные ветры, максимальные скорости которых достигают 30 м/с (с порывами до 40м/с). Ветры вызывают сильные метели, а в малоснежные зимы – пыльные бури.</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Большое влияние на погоду зимой оказывает возникновение частых циклонов над восточными районами Черного моря и Краснодарским краем. Смещение циклонов к северу и северо-востоку вызывает резкие изменения погоды, значительные осадки, гололеды, нередко метели, усиление ветра, а также повышение температуры до + 15 -  +20</w:t>
      </w:r>
      <w:r w:rsidRPr="008668E4">
        <w:rPr>
          <w:sz w:val="28"/>
          <w:szCs w:val="28"/>
          <w:vertAlign w:val="superscript"/>
          <w:lang w:eastAsia="ru-RU"/>
        </w:rPr>
        <w:t>0</w:t>
      </w:r>
      <w:r w:rsidRPr="008668E4">
        <w:rPr>
          <w:sz w:val="28"/>
          <w:szCs w:val="28"/>
          <w:lang w:eastAsia="ru-RU"/>
        </w:rPr>
        <w:t>С.</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Быстро смещающиеся циклоны, образовавшиеся над Скандинавией, приходят с сера или северо-востока вслед за проникающими сюда арктическими холодными воздушными массами, сопровождаются обильными осадками, снегопадами, метелями (до 20-25 м/с), сильными северо-западными и западными ветрами, резким понижением температуры воздуха до минус 25-30</w:t>
      </w:r>
      <w:r w:rsidRPr="008668E4">
        <w:rPr>
          <w:sz w:val="28"/>
          <w:szCs w:val="28"/>
          <w:vertAlign w:val="superscript"/>
          <w:lang w:eastAsia="ru-RU"/>
        </w:rPr>
        <w:t>0</w:t>
      </w:r>
      <w:r w:rsidRPr="008668E4">
        <w:rPr>
          <w:sz w:val="28"/>
          <w:szCs w:val="28"/>
          <w:lang w:eastAsia="ru-RU"/>
        </w:rPr>
        <w:t>С. Повторяемость таких циклонов невелика (не ежегодно).</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lastRenderedPageBreak/>
        <w:t>Перед наступлением зимы наблюдаются длительный период предзимья, когда вследствие неустойчивых температур происходит неоднократная смена похолоданий  с  установлением снежного покрова,  оттепелей и  полным сходом снежного покрова. Продолжительность периода от 25 до 40 дней, реже длится всю зиму, приобретая более устойчивый характер в январе.</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Заморозки начинаются в первой половине октября, реже – в конце сентября (ранне -17 сентября, поздне -30 октября). Зима мягкая, отличается повышенной влажностью и большим количеством безоблачных дней, начинается во второй половине декабря и продолжается в течении 6-7 декад. Наиболее холодный месяц – январь (средняя месячная температура воздуха (–4</w:t>
      </w:r>
      <w:r w:rsidRPr="008668E4">
        <w:rPr>
          <w:sz w:val="28"/>
          <w:szCs w:val="28"/>
          <w:vertAlign w:val="superscript"/>
          <w:lang w:eastAsia="ru-RU"/>
        </w:rPr>
        <w:t>0</w:t>
      </w:r>
      <w:r w:rsidRPr="008668E4">
        <w:rPr>
          <w:sz w:val="28"/>
          <w:szCs w:val="28"/>
          <w:lang w:eastAsia="ru-RU"/>
        </w:rPr>
        <w:t>С). Наиболее вероятны морозы малой продолжительности (1-10 дней)- до 95%. В суровые зимы продолжительность непрерывного зимнего периода 20-30 дней. Зима неустойчивая: до 75% зим  снежный покров неоднократно устанавливается и сходит.</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 xml:space="preserve">Наибольшая высота снежного покрова наблюдалась в феврале </w:t>
      </w:r>
      <w:smartTag w:uri="urn:schemas-microsoft-com:office:smarttags" w:element="metricconverter">
        <w:smartTagPr>
          <w:attr w:name="ProductID" w:val="1985 г"/>
        </w:smartTagPr>
        <w:r w:rsidRPr="008668E4">
          <w:rPr>
            <w:sz w:val="28"/>
            <w:szCs w:val="28"/>
            <w:lang w:eastAsia="ru-RU"/>
          </w:rPr>
          <w:t>1985 г</w:t>
        </w:r>
      </w:smartTag>
      <w:r w:rsidRPr="008668E4">
        <w:rPr>
          <w:sz w:val="28"/>
          <w:szCs w:val="28"/>
          <w:lang w:eastAsia="ru-RU"/>
        </w:rPr>
        <w:t xml:space="preserve">. Средняя высота снежного покрова составила </w:t>
      </w:r>
      <w:smartTag w:uri="urn:schemas-microsoft-com:office:smarttags" w:element="metricconverter">
        <w:smartTagPr>
          <w:attr w:name="ProductID" w:val="17 см"/>
        </w:smartTagPr>
        <w:r w:rsidRPr="008668E4">
          <w:rPr>
            <w:sz w:val="28"/>
            <w:szCs w:val="28"/>
            <w:lang w:eastAsia="ru-RU"/>
          </w:rPr>
          <w:t>17 см</w:t>
        </w:r>
      </w:smartTag>
      <w:r w:rsidRPr="008668E4">
        <w:rPr>
          <w:sz w:val="28"/>
          <w:szCs w:val="28"/>
          <w:lang w:eastAsia="ru-RU"/>
        </w:rPr>
        <w:t xml:space="preserve">, наибольшая </w:t>
      </w:r>
      <w:smartTag w:uri="urn:schemas-microsoft-com:office:smarttags" w:element="metricconverter">
        <w:smartTagPr>
          <w:attr w:name="ProductID" w:val="43 см"/>
        </w:smartTagPr>
        <w:r w:rsidRPr="008668E4">
          <w:rPr>
            <w:sz w:val="28"/>
            <w:szCs w:val="28"/>
            <w:lang w:eastAsia="ru-RU"/>
          </w:rPr>
          <w:t>43 см</w:t>
        </w:r>
      </w:smartTag>
      <w:r w:rsidRPr="008668E4">
        <w:rPr>
          <w:sz w:val="28"/>
          <w:szCs w:val="28"/>
          <w:lang w:eastAsia="ru-RU"/>
        </w:rPr>
        <w:t xml:space="preserve">. Ежегодно наблюдается гололедно-изморозевые отложения мокрого снега на проводах; такие отложения обычно достигают наибольших значений в декабре. Максимальная толщина отложений составляла </w:t>
      </w:r>
      <w:smartTag w:uri="urn:schemas-microsoft-com:office:smarttags" w:element="metricconverter">
        <w:smartTagPr>
          <w:attr w:name="ProductID" w:val="34 мм"/>
        </w:smartTagPr>
        <w:r w:rsidRPr="008668E4">
          <w:rPr>
            <w:sz w:val="28"/>
            <w:szCs w:val="28"/>
            <w:lang w:eastAsia="ru-RU"/>
          </w:rPr>
          <w:t>34 мм</w:t>
        </w:r>
      </w:smartTag>
      <w:r w:rsidRPr="008668E4">
        <w:rPr>
          <w:sz w:val="28"/>
          <w:szCs w:val="28"/>
          <w:lang w:eastAsia="ru-RU"/>
        </w:rPr>
        <w:t xml:space="preserve"> на 1 п. м (19.02.1989г).</w:t>
      </w:r>
    </w:p>
    <w:p w:rsidR="00DB46C4" w:rsidRPr="008668E4" w:rsidRDefault="00DB46C4" w:rsidP="00DB46C4">
      <w:pPr>
        <w:tabs>
          <w:tab w:val="num" w:pos="-4962"/>
          <w:tab w:val="num" w:pos="-142"/>
        </w:tabs>
        <w:spacing w:after="0" w:line="240" w:lineRule="auto"/>
        <w:ind w:firstLine="709"/>
        <w:rPr>
          <w:sz w:val="28"/>
          <w:szCs w:val="28"/>
          <w:lang w:eastAsia="ru-RU"/>
        </w:rPr>
      </w:pPr>
    </w:p>
    <w:p w:rsidR="00DB46C4" w:rsidRPr="008668E4" w:rsidRDefault="00DB46C4" w:rsidP="00DB46C4">
      <w:pPr>
        <w:tabs>
          <w:tab w:val="num" w:pos="-4962"/>
          <w:tab w:val="num" w:pos="-142"/>
        </w:tabs>
        <w:spacing w:after="0" w:line="240" w:lineRule="auto"/>
        <w:ind w:firstLine="709"/>
        <w:rPr>
          <w:sz w:val="28"/>
          <w:szCs w:val="28"/>
          <w:lang w:eastAsia="ru-RU"/>
        </w:rPr>
      </w:pP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Средняя температура воздуха по месяцам, 0С.</w:t>
      </w:r>
    </w:p>
    <w:p w:rsidR="00DB46C4" w:rsidRPr="008668E4" w:rsidRDefault="005A477F" w:rsidP="00DB46C4">
      <w:pPr>
        <w:tabs>
          <w:tab w:val="num" w:pos="-4962"/>
          <w:tab w:val="num" w:pos="-142"/>
        </w:tabs>
        <w:spacing w:after="0" w:line="240" w:lineRule="auto"/>
        <w:ind w:firstLine="709"/>
        <w:rPr>
          <w:sz w:val="28"/>
          <w:szCs w:val="28"/>
          <w:lang w:eastAsia="ru-RU"/>
        </w:rPr>
      </w:pPr>
      <w:r w:rsidRPr="004F3BDF">
        <w:rPr>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118.05pt">
            <v:imagedata r:id="rId8" o:title=""/>
          </v:shape>
        </w:pic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Средняя температура января колеблется за период наблюдений 1931-</w:t>
      </w:r>
      <w:smartTag w:uri="urn:schemas-microsoft-com:office:smarttags" w:element="metricconverter">
        <w:smartTagPr>
          <w:attr w:name="ProductID" w:val="2000 г"/>
        </w:smartTagPr>
        <w:r w:rsidRPr="008668E4">
          <w:rPr>
            <w:sz w:val="28"/>
            <w:szCs w:val="28"/>
            <w:lang w:eastAsia="ru-RU"/>
          </w:rPr>
          <w:t>2000 г</w:t>
        </w:r>
      </w:smartTag>
      <w:r w:rsidRPr="008668E4">
        <w:rPr>
          <w:sz w:val="28"/>
          <w:szCs w:val="28"/>
          <w:lang w:eastAsia="ru-RU"/>
        </w:rPr>
        <w:t>.г. от минус 2</w:t>
      </w:r>
      <w:r w:rsidRPr="008668E4">
        <w:rPr>
          <w:sz w:val="28"/>
          <w:szCs w:val="28"/>
          <w:vertAlign w:val="superscript"/>
          <w:lang w:eastAsia="ru-RU"/>
        </w:rPr>
        <w:t>0</w:t>
      </w:r>
      <w:r w:rsidRPr="008668E4">
        <w:rPr>
          <w:sz w:val="28"/>
          <w:szCs w:val="28"/>
          <w:lang w:eastAsia="ru-RU"/>
        </w:rPr>
        <w:t>С до минус 9</w:t>
      </w:r>
      <w:r w:rsidRPr="008668E4">
        <w:rPr>
          <w:sz w:val="28"/>
          <w:szCs w:val="28"/>
          <w:vertAlign w:val="superscript"/>
          <w:lang w:eastAsia="ru-RU"/>
        </w:rPr>
        <w:t>0</w:t>
      </w:r>
      <w:r w:rsidRPr="008668E4">
        <w:rPr>
          <w:sz w:val="28"/>
          <w:szCs w:val="28"/>
          <w:lang w:eastAsia="ru-RU"/>
        </w:rPr>
        <w:t>С, минимальная температура января -25</w:t>
      </w:r>
      <w:r w:rsidRPr="008668E4">
        <w:rPr>
          <w:sz w:val="28"/>
          <w:szCs w:val="28"/>
          <w:vertAlign w:val="superscript"/>
          <w:lang w:eastAsia="ru-RU"/>
        </w:rPr>
        <w:t>0</w:t>
      </w:r>
      <w:r w:rsidRPr="008668E4">
        <w:rPr>
          <w:sz w:val="28"/>
          <w:szCs w:val="28"/>
          <w:lang w:eastAsia="ru-RU"/>
        </w:rPr>
        <w:t>С, абсолютный минимум - -36</w:t>
      </w:r>
      <w:r w:rsidRPr="008668E4">
        <w:rPr>
          <w:sz w:val="28"/>
          <w:szCs w:val="28"/>
          <w:vertAlign w:val="superscript"/>
          <w:lang w:eastAsia="ru-RU"/>
        </w:rPr>
        <w:t>0</w:t>
      </w:r>
      <w:r w:rsidRPr="008668E4">
        <w:rPr>
          <w:sz w:val="28"/>
          <w:szCs w:val="28"/>
          <w:lang w:eastAsia="ru-RU"/>
        </w:rPr>
        <w:t>С. Абсолютный минимум температуры поверхности почвы – минус 40</w:t>
      </w:r>
      <w:r w:rsidRPr="008668E4">
        <w:rPr>
          <w:sz w:val="28"/>
          <w:szCs w:val="28"/>
          <w:vertAlign w:val="superscript"/>
          <w:lang w:eastAsia="ru-RU"/>
        </w:rPr>
        <w:t>0</w:t>
      </w:r>
      <w:r w:rsidRPr="008668E4">
        <w:rPr>
          <w:sz w:val="28"/>
          <w:szCs w:val="28"/>
          <w:lang w:eastAsia="ru-RU"/>
        </w:rPr>
        <w:t>С, каждые три года в любом месяце за период декабрь-март температура поверхности почвы опускается до минус 30</w:t>
      </w:r>
      <w:r w:rsidRPr="008668E4">
        <w:rPr>
          <w:sz w:val="28"/>
          <w:szCs w:val="28"/>
          <w:vertAlign w:val="superscript"/>
          <w:lang w:eastAsia="ru-RU"/>
        </w:rPr>
        <w:t>0</w:t>
      </w:r>
      <w:r w:rsidRPr="008668E4">
        <w:rPr>
          <w:sz w:val="28"/>
          <w:szCs w:val="28"/>
          <w:lang w:eastAsia="ru-RU"/>
        </w:rPr>
        <w:t>С.</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Наибольшей величины глубина промерзания достигает в конце февраля - начале марта, глубина проникновения 0</w:t>
      </w:r>
      <w:r w:rsidRPr="008668E4">
        <w:rPr>
          <w:sz w:val="28"/>
          <w:szCs w:val="28"/>
          <w:vertAlign w:val="superscript"/>
          <w:lang w:eastAsia="ru-RU"/>
        </w:rPr>
        <w:t>0</w:t>
      </w:r>
      <w:r w:rsidRPr="008668E4">
        <w:rPr>
          <w:sz w:val="28"/>
          <w:szCs w:val="28"/>
          <w:lang w:eastAsia="ru-RU"/>
        </w:rPr>
        <w:t xml:space="preserve">С в почву не превышает </w:t>
      </w:r>
      <w:smartTag w:uri="urn:schemas-microsoft-com:office:smarttags" w:element="metricconverter">
        <w:smartTagPr>
          <w:attr w:name="ProductID" w:val="40 см"/>
        </w:smartTagPr>
        <w:r w:rsidRPr="008668E4">
          <w:rPr>
            <w:sz w:val="28"/>
            <w:szCs w:val="28"/>
            <w:lang w:eastAsia="ru-RU"/>
          </w:rPr>
          <w:t>40 см</w:t>
        </w:r>
      </w:smartTag>
      <w:r w:rsidRPr="008668E4">
        <w:rPr>
          <w:sz w:val="28"/>
          <w:szCs w:val="28"/>
          <w:lang w:eastAsia="ru-RU"/>
        </w:rPr>
        <w:t xml:space="preserve">, минимальная </w:t>
      </w:r>
      <w:smartTag w:uri="urn:schemas-microsoft-com:office:smarttags" w:element="metricconverter">
        <w:smartTagPr>
          <w:attr w:name="ProductID" w:val="-0 см"/>
        </w:smartTagPr>
        <w:r w:rsidRPr="008668E4">
          <w:rPr>
            <w:sz w:val="28"/>
            <w:szCs w:val="28"/>
            <w:lang w:eastAsia="ru-RU"/>
          </w:rPr>
          <w:t>-0 см</w:t>
        </w:r>
      </w:smartTag>
      <w:r w:rsidRPr="008668E4">
        <w:rPr>
          <w:sz w:val="28"/>
          <w:szCs w:val="28"/>
          <w:lang w:eastAsia="ru-RU"/>
        </w:rPr>
        <w:t xml:space="preserve">, максимальная </w:t>
      </w:r>
      <w:smartTag w:uri="urn:schemas-microsoft-com:office:smarttags" w:element="metricconverter">
        <w:smartTagPr>
          <w:attr w:name="ProductID" w:val="-69 см"/>
        </w:smartTagPr>
        <w:r w:rsidRPr="008668E4">
          <w:rPr>
            <w:sz w:val="28"/>
            <w:szCs w:val="28"/>
            <w:lang w:eastAsia="ru-RU"/>
          </w:rPr>
          <w:t>-69 см</w:t>
        </w:r>
      </w:smartTag>
      <w:r w:rsidRPr="008668E4">
        <w:rPr>
          <w:sz w:val="28"/>
          <w:szCs w:val="28"/>
          <w:lang w:eastAsia="ru-RU"/>
        </w:rPr>
        <w:t>.</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С наступлением весны азиатский антициклон, господствующий зимой, ослабевает и циклоны, несущие тепло и влагу все чаще проникает в глубь территории.</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 xml:space="preserve">Основной чертой циркуляции атмосферы является ее меридиональная направленность, смена периодов интенсивного потепления периодами резкого </w:t>
      </w:r>
      <w:r w:rsidRPr="008668E4">
        <w:rPr>
          <w:sz w:val="28"/>
          <w:szCs w:val="28"/>
          <w:lang w:eastAsia="ru-RU"/>
        </w:rPr>
        <w:lastRenderedPageBreak/>
        <w:t>похолодания, вызванных затоками холодных воздушных масс с северо-запада. Поздние заморозки отмечались 8.05.84г., поздние заморозки на поверхности почвы отмечались 31.05.78г. К концу весны активность циркуляции атмосферы ослаблевает. Все чаще распространяются  на юго-восток азорский антициклон. С переходом через +15</w:t>
      </w:r>
      <w:r w:rsidRPr="008668E4">
        <w:rPr>
          <w:sz w:val="28"/>
          <w:szCs w:val="28"/>
          <w:vertAlign w:val="superscript"/>
          <w:lang w:eastAsia="ru-RU"/>
        </w:rPr>
        <w:t>0</w:t>
      </w:r>
      <w:r w:rsidRPr="008668E4">
        <w:rPr>
          <w:sz w:val="28"/>
          <w:szCs w:val="28"/>
          <w:lang w:eastAsia="ru-RU"/>
        </w:rPr>
        <w:t>С в начале мая начинается лето.</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Азорский антициклон определяет погоду летом. Условия циркуляции атмосферы летом в большей степени определяются влиянием континента, чем в другие сезоны года. Температура воздуха повышается до +35</w:t>
      </w:r>
      <w:r w:rsidRPr="008668E4">
        <w:rPr>
          <w:sz w:val="28"/>
          <w:szCs w:val="28"/>
          <w:vertAlign w:val="superscript"/>
          <w:lang w:eastAsia="ru-RU"/>
        </w:rPr>
        <w:t>0</w:t>
      </w:r>
      <w:r w:rsidRPr="008668E4">
        <w:rPr>
          <w:sz w:val="28"/>
          <w:szCs w:val="28"/>
          <w:lang w:eastAsia="ru-RU"/>
        </w:rPr>
        <w:t>С - + 40</w:t>
      </w:r>
      <w:r w:rsidRPr="008668E4">
        <w:rPr>
          <w:sz w:val="28"/>
          <w:szCs w:val="28"/>
          <w:vertAlign w:val="superscript"/>
          <w:lang w:eastAsia="ru-RU"/>
        </w:rPr>
        <w:t>0</w:t>
      </w:r>
      <w:r w:rsidRPr="008668E4">
        <w:rPr>
          <w:sz w:val="28"/>
          <w:szCs w:val="28"/>
          <w:lang w:eastAsia="ru-RU"/>
        </w:rPr>
        <w:t xml:space="preserve">С. </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Лето прохладное и влажное, среднемесячная температура июля не превышает +23</w:t>
      </w:r>
      <w:r w:rsidRPr="008668E4">
        <w:rPr>
          <w:sz w:val="28"/>
          <w:szCs w:val="28"/>
          <w:vertAlign w:val="superscript"/>
          <w:lang w:eastAsia="ru-RU"/>
        </w:rPr>
        <w:t>0</w:t>
      </w:r>
      <w:r w:rsidRPr="008668E4">
        <w:rPr>
          <w:sz w:val="28"/>
          <w:szCs w:val="28"/>
          <w:lang w:eastAsia="ru-RU"/>
        </w:rPr>
        <w:t>С, максимальная температура июля -+40,4</w:t>
      </w:r>
      <w:r w:rsidRPr="008668E4">
        <w:rPr>
          <w:sz w:val="28"/>
          <w:szCs w:val="28"/>
          <w:vertAlign w:val="superscript"/>
          <w:lang w:eastAsia="ru-RU"/>
        </w:rPr>
        <w:t>0</w:t>
      </w:r>
      <w:r w:rsidRPr="008668E4">
        <w:rPr>
          <w:sz w:val="28"/>
          <w:szCs w:val="28"/>
          <w:lang w:eastAsia="ru-RU"/>
        </w:rPr>
        <w:t>С. Длительность безморозного периода до 180 дней.</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Осенью чаще наблюдается период к зимним типом циркуляции атмосферы. Характерной чертой является стационирование холодных антициклонов над Средней Азией, усиление их влияния на климат рассматриваемой территории.</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 xml:space="preserve">Ежемесячно в зимний период (в основном декабрь-февраль, иногда ноябрь-апрель) наблюдаются образование наледи на проводах с толщиной стенки до </w:t>
      </w:r>
      <w:smartTag w:uri="urn:schemas-microsoft-com:office:smarttags" w:element="metricconverter">
        <w:smartTagPr>
          <w:attr w:name="ProductID" w:val="20 мм"/>
        </w:smartTagPr>
        <w:r w:rsidRPr="008668E4">
          <w:rPr>
            <w:sz w:val="28"/>
            <w:szCs w:val="28"/>
            <w:lang w:eastAsia="ru-RU"/>
          </w:rPr>
          <w:t>20 мм</w:t>
        </w:r>
      </w:smartTag>
      <w:r w:rsidRPr="008668E4">
        <w:rPr>
          <w:sz w:val="28"/>
          <w:szCs w:val="28"/>
          <w:lang w:eastAsia="ru-RU"/>
        </w:rPr>
        <w:t xml:space="preserve">. В 1985г. диаметр обледенения достиг </w:t>
      </w:r>
      <w:smartTag w:uri="urn:schemas-microsoft-com:office:smarttags" w:element="metricconverter">
        <w:smartTagPr>
          <w:attr w:name="ProductID" w:val="35 мм"/>
        </w:smartTagPr>
        <w:r w:rsidRPr="008668E4">
          <w:rPr>
            <w:sz w:val="28"/>
            <w:szCs w:val="28"/>
            <w:lang w:eastAsia="ru-RU"/>
          </w:rPr>
          <w:t>35 мм</w:t>
        </w:r>
      </w:smartTag>
      <w:r w:rsidRPr="008668E4">
        <w:rPr>
          <w:sz w:val="28"/>
          <w:szCs w:val="28"/>
          <w:lang w:eastAsia="ru-RU"/>
        </w:rPr>
        <w:t>, Число дней в году с гололедными явлениями достигает 103 (декабрь 1987г), в среднем -42.</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Ст. Ильинская относится к зоне умеренного увлажнения.</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Радиационный режим характеризуется поступлением большого количества солнечного тепла. Годовая суммарная радиация составляет около 90-100 ккал/см2, потеря тепла в виде отраженной радиации составляет 60 ккал/см2. Продолжительность солнечного сияния 1900-2400 часов в год.</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 xml:space="preserve">Промерзание почв в равной мере зависит, как от температуры воздуха, так и от высоты снежного покрова. Нормативная глубина промерзания равна </w:t>
      </w:r>
      <w:smartTag w:uri="urn:schemas-microsoft-com:office:smarttags" w:element="metricconverter">
        <w:smartTagPr>
          <w:attr w:name="ProductID" w:val="0,8 м"/>
        </w:smartTagPr>
        <w:r w:rsidRPr="008668E4">
          <w:rPr>
            <w:sz w:val="28"/>
            <w:szCs w:val="28"/>
            <w:lang w:eastAsia="ru-RU"/>
          </w:rPr>
          <w:t>0,8 м</w:t>
        </w:r>
      </w:smartTag>
      <w:r w:rsidRPr="008668E4">
        <w:rPr>
          <w:sz w:val="28"/>
          <w:szCs w:val="28"/>
          <w:lang w:eastAsia="ru-RU"/>
        </w:rPr>
        <w:t xml:space="preserve"> (СНиП 23-01-99).</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Влажность воздуха достаточно стабильная, колеблется в интервале 70% - 87%, достигая среднемесячного максимума в декабре, минимума – в августе. Абсолютный минимум -8%.</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 xml:space="preserve"> На рассматриваемой территории преобладают ветры восточных, северо-восточных и юго-западных румбов. Повторяемость направлений ветра в течение года и в холодный период (январь – март) приведены в таблице 1</w:t>
      </w:r>
    </w:p>
    <w:p w:rsidR="00DB46C4" w:rsidRPr="008668E4" w:rsidRDefault="00DB46C4" w:rsidP="00DB46C4">
      <w:pPr>
        <w:tabs>
          <w:tab w:val="num" w:pos="-4962"/>
          <w:tab w:val="num" w:pos="-142"/>
        </w:tabs>
        <w:spacing w:after="0" w:line="240" w:lineRule="auto"/>
        <w:ind w:firstLine="709"/>
        <w:jc w:val="right"/>
        <w:rPr>
          <w:sz w:val="28"/>
          <w:szCs w:val="28"/>
          <w:lang w:eastAsia="ru-RU"/>
        </w:rPr>
      </w:pPr>
      <w:r w:rsidRPr="008668E4">
        <w:rPr>
          <w:sz w:val="28"/>
          <w:szCs w:val="28"/>
          <w:lang w:eastAsia="ru-RU"/>
        </w:rPr>
        <w:t>Таблица 1</w:t>
      </w:r>
    </w:p>
    <w:tbl>
      <w:tblPr>
        <w:tblW w:w="10173" w:type="dxa"/>
        <w:jc w:val="righ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11"/>
        <w:gridCol w:w="2119"/>
        <w:gridCol w:w="572"/>
        <w:gridCol w:w="667"/>
        <w:gridCol w:w="572"/>
        <w:gridCol w:w="663"/>
        <w:gridCol w:w="463"/>
        <w:gridCol w:w="583"/>
        <w:gridCol w:w="456"/>
        <w:gridCol w:w="709"/>
        <w:gridCol w:w="958"/>
      </w:tblGrid>
      <w:tr w:rsidR="00DB46C4" w:rsidRPr="008668E4" w:rsidTr="009702A9">
        <w:trPr>
          <w:cantSplit/>
          <w:trHeight w:val="408"/>
          <w:jc w:val="right"/>
        </w:trPr>
        <w:tc>
          <w:tcPr>
            <w:tcW w:w="2411" w:type="dxa"/>
            <w:vMerge w:val="restart"/>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Наименование станции</w:t>
            </w:r>
          </w:p>
        </w:tc>
        <w:tc>
          <w:tcPr>
            <w:tcW w:w="2119" w:type="dxa"/>
            <w:vMerge w:val="restart"/>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Повторяемость, %</w:t>
            </w:r>
          </w:p>
        </w:tc>
        <w:tc>
          <w:tcPr>
            <w:tcW w:w="4685" w:type="dxa"/>
            <w:gridSpan w:val="8"/>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Румбы</w:t>
            </w:r>
          </w:p>
        </w:tc>
        <w:tc>
          <w:tcPr>
            <w:tcW w:w="958" w:type="dxa"/>
            <w:vMerge w:val="restart"/>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Штиль</w:t>
            </w:r>
          </w:p>
        </w:tc>
      </w:tr>
      <w:tr w:rsidR="00DB46C4" w:rsidRPr="008668E4" w:rsidTr="009702A9">
        <w:trPr>
          <w:cantSplit/>
          <w:trHeight w:val="408"/>
          <w:jc w:val="right"/>
        </w:trPr>
        <w:tc>
          <w:tcPr>
            <w:tcW w:w="2411" w:type="dxa"/>
            <w:vMerge/>
            <w:vAlign w:val="center"/>
          </w:tcPr>
          <w:p w:rsidR="00DB46C4" w:rsidRPr="008668E4" w:rsidRDefault="00DB46C4" w:rsidP="00801C58">
            <w:pPr>
              <w:tabs>
                <w:tab w:val="num" w:pos="-4962"/>
              </w:tabs>
              <w:spacing w:after="0" w:line="240" w:lineRule="auto"/>
              <w:jc w:val="center"/>
              <w:rPr>
                <w:szCs w:val="24"/>
                <w:lang w:eastAsia="ru-RU"/>
              </w:rPr>
            </w:pPr>
          </w:p>
        </w:tc>
        <w:tc>
          <w:tcPr>
            <w:tcW w:w="2119" w:type="dxa"/>
            <w:vMerge/>
            <w:vAlign w:val="center"/>
          </w:tcPr>
          <w:p w:rsidR="00DB46C4" w:rsidRPr="008668E4" w:rsidRDefault="00DB46C4" w:rsidP="00801C58">
            <w:pPr>
              <w:tabs>
                <w:tab w:val="num" w:pos="-4962"/>
              </w:tabs>
              <w:spacing w:after="0" w:line="240" w:lineRule="auto"/>
              <w:jc w:val="center"/>
              <w:rPr>
                <w:szCs w:val="24"/>
                <w:lang w:eastAsia="ru-RU"/>
              </w:rPr>
            </w:pPr>
          </w:p>
        </w:tc>
        <w:tc>
          <w:tcPr>
            <w:tcW w:w="572"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С</w:t>
            </w:r>
          </w:p>
        </w:tc>
        <w:tc>
          <w:tcPr>
            <w:tcW w:w="667"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СВ</w:t>
            </w:r>
          </w:p>
        </w:tc>
        <w:tc>
          <w:tcPr>
            <w:tcW w:w="572"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В</w:t>
            </w:r>
          </w:p>
        </w:tc>
        <w:tc>
          <w:tcPr>
            <w:tcW w:w="66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ЮВ</w:t>
            </w:r>
          </w:p>
        </w:tc>
        <w:tc>
          <w:tcPr>
            <w:tcW w:w="46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Ю</w:t>
            </w:r>
          </w:p>
        </w:tc>
        <w:tc>
          <w:tcPr>
            <w:tcW w:w="58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ЮЗ</w:t>
            </w:r>
          </w:p>
        </w:tc>
        <w:tc>
          <w:tcPr>
            <w:tcW w:w="456"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З</w:t>
            </w:r>
          </w:p>
        </w:tc>
        <w:tc>
          <w:tcPr>
            <w:tcW w:w="709"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СЗ</w:t>
            </w:r>
          </w:p>
        </w:tc>
        <w:tc>
          <w:tcPr>
            <w:tcW w:w="958" w:type="dxa"/>
            <w:vMerge/>
            <w:vAlign w:val="center"/>
          </w:tcPr>
          <w:p w:rsidR="00DB46C4" w:rsidRPr="008668E4" w:rsidRDefault="00DB46C4" w:rsidP="00801C58">
            <w:pPr>
              <w:tabs>
                <w:tab w:val="num" w:pos="-4962"/>
              </w:tabs>
              <w:spacing w:after="0" w:line="240" w:lineRule="auto"/>
              <w:ind w:firstLine="709"/>
              <w:jc w:val="center"/>
              <w:rPr>
                <w:szCs w:val="24"/>
                <w:lang w:eastAsia="ru-RU"/>
              </w:rPr>
            </w:pPr>
          </w:p>
        </w:tc>
      </w:tr>
      <w:tr w:rsidR="00DB46C4" w:rsidRPr="008668E4" w:rsidTr="009702A9">
        <w:trPr>
          <w:cantSplit/>
          <w:trHeight w:val="408"/>
          <w:jc w:val="right"/>
        </w:trPr>
        <w:tc>
          <w:tcPr>
            <w:tcW w:w="2411"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Кущевская</w:t>
            </w:r>
          </w:p>
        </w:tc>
        <w:tc>
          <w:tcPr>
            <w:tcW w:w="2119"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Год</w:t>
            </w:r>
          </w:p>
        </w:tc>
        <w:tc>
          <w:tcPr>
            <w:tcW w:w="572"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6</w:t>
            </w:r>
          </w:p>
        </w:tc>
        <w:tc>
          <w:tcPr>
            <w:tcW w:w="667"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17</w:t>
            </w:r>
          </w:p>
        </w:tc>
        <w:tc>
          <w:tcPr>
            <w:tcW w:w="572"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28</w:t>
            </w:r>
          </w:p>
        </w:tc>
        <w:tc>
          <w:tcPr>
            <w:tcW w:w="66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8</w:t>
            </w:r>
          </w:p>
        </w:tc>
        <w:tc>
          <w:tcPr>
            <w:tcW w:w="46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7</w:t>
            </w:r>
          </w:p>
        </w:tc>
        <w:tc>
          <w:tcPr>
            <w:tcW w:w="58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15</w:t>
            </w:r>
          </w:p>
        </w:tc>
        <w:tc>
          <w:tcPr>
            <w:tcW w:w="456"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12</w:t>
            </w:r>
          </w:p>
        </w:tc>
        <w:tc>
          <w:tcPr>
            <w:tcW w:w="709"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7</w:t>
            </w:r>
          </w:p>
        </w:tc>
        <w:tc>
          <w:tcPr>
            <w:tcW w:w="958"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5</w:t>
            </w:r>
          </w:p>
        </w:tc>
      </w:tr>
      <w:tr w:rsidR="00DB46C4" w:rsidRPr="008668E4" w:rsidTr="009702A9">
        <w:trPr>
          <w:cantSplit/>
          <w:trHeight w:val="896"/>
          <w:jc w:val="right"/>
        </w:trPr>
        <w:tc>
          <w:tcPr>
            <w:tcW w:w="2411" w:type="dxa"/>
            <w:vAlign w:val="center"/>
          </w:tcPr>
          <w:p w:rsidR="00DB46C4" w:rsidRPr="008668E4" w:rsidRDefault="00DB46C4" w:rsidP="00801C58">
            <w:pPr>
              <w:tabs>
                <w:tab w:val="num" w:pos="-4962"/>
              </w:tabs>
              <w:spacing w:after="0" w:line="240" w:lineRule="auto"/>
              <w:jc w:val="center"/>
              <w:rPr>
                <w:szCs w:val="24"/>
                <w:lang w:eastAsia="ru-RU"/>
              </w:rPr>
            </w:pPr>
          </w:p>
        </w:tc>
        <w:tc>
          <w:tcPr>
            <w:tcW w:w="2119"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Холодный период</w:t>
            </w:r>
          </w:p>
        </w:tc>
        <w:tc>
          <w:tcPr>
            <w:tcW w:w="572"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4</w:t>
            </w:r>
          </w:p>
        </w:tc>
        <w:tc>
          <w:tcPr>
            <w:tcW w:w="667"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17</w:t>
            </w:r>
          </w:p>
        </w:tc>
        <w:tc>
          <w:tcPr>
            <w:tcW w:w="572"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32</w:t>
            </w:r>
          </w:p>
        </w:tc>
        <w:tc>
          <w:tcPr>
            <w:tcW w:w="66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10</w:t>
            </w:r>
          </w:p>
        </w:tc>
        <w:tc>
          <w:tcPr>
            <w:tcW w:w="46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8</w:t>
            </w:r>
          </w:p>
        </w:tc>
        <w:tc>
          <w:tcPr>
            <w:tcW w:w="583"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15</w:t>
            </w:r>
          </w:p>
        </w:tc>
        <w:tc>
          <w:tcPr>
            <w:tcW w:w="456"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9</w:t>
            </w:r>
          </w:p>
        </w:tc>
        <w:tc>
          <w:tcPr>
            <w:tcW w:w="709"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4</w:t>
            </w:r>
          </w:p>
        </w:tc>
        <w:tc>
          <w:tcPr>
            <w:tcW w:w="958" w:type="dxa"/>
            <w:vAlign w:val="center"/>
          </w:tcPr>
          <w:p w:rsidR="00DB46C4" w:rsidRPr="008668E4" w:rsidRDefault="00DB46C4" w:rsidP="00801C58">
            <w:pPr>
              <w:tabs>
                <w:tab w:val="num" w:pos="-4962"/>
              </w:tabs>
              <w:spacing w:after="0" w:line="240" w:lineRule="auto"/>
              <w:jc w:val="center"/>
              <w:rPr>
                <w:szCs w:val="24"/>
                <w:lang w:eastAsia="ru-RU"/>
              </w:rPr>
            </w:pPr>
            <w:r w:rsidRPr="008668E4">
              <w:rPr>
                <w:szCs w:val="24"/>
                <w:lang w:eastAsia="ru-RU"/>
              </w:rPr>
              <w:t>4</w:t>
            </w:r>
          </w:p>
        </w:tc>
      </w:tr>
    </w:tbl>
    <w:p w:rsidR="00DB46C4" w:rsidRPr="008668E4" w:rsidRDefault="00DB46C4" w:rsidP="00DB46C4">
      <w:pPr>
        <w:tabs>
          <w:tab w:val="num" w:pos="-4962"/>
          <w:tab w:val="num" w:pos="-142"/>
        </w:tabs>
        <w:spacing w:after="0" w:line="240" w:lineRule="auto"/>
        <w:ind w:firstLine="709"/>
        <w:rPr>
          <w:sz w:val="28"/>
          <w:szCs w:val="28"/>
          <w:lang w:eastAsia="ru-RU"/>
        </w:rPr>
      </w:pP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Средняя скорость ветра по месяцам, м/с.</w:t>
      </w:r>
    </w:p>
    <w:p w:rsidR="00DB46C4" w:rsidRPr="008668E4" w:rsidRDefault="005A477F" w:rsidP="00DB46C4">
      <w:pPr>
        <w:tabs>
          <w:tab w:val="num" w:pos="-4962"/>
          <w:tab w:val="num" w:pos="-142"/>
        </w:tabs>
        <w:spacing w:after="0" w:line="240" w:lineRule="auto"/>
        <w:rPr>
          <w:sz w:val="28"/>
          <w:szCs w:val="28"/>
          <w:lang w:eastAsia="ru-RU"/>
        </w:rPr>
      </w:pPr>
      <w:r w:rsidRPr="004F3BDF">
        <w:rPr>
          <w:sz w:val="28"/>
          <w:szCs w:val="28"/>
          <w:lang w:eastAsia="ru-RU"/>
        </w:rPr>
        <w:pict>
          <v:shape id="_x0000_i1026" type="#_x0000_t75" style="width:480.65pt;height:139.45pt">
            <v:imagedata r:id="rId9" o:title=""/>
          </v:shape>
        </w:pict>
      </w:r>
    </w:p>
    <w:p w:rsidR="00DB46C4" w:rsidRPr="008668E4" w:rsidRDefault="00DB46C4" w:rsidP="00DB46C4">
      <w:pPr>
        <w:tabs>
          <w:tab w:val="num" w:pos="-4962"/>
          <w:tab w:val="num" w:pos="-142"/>
        </w:tabs>
        <w:spacing w:after="0" w:line="240" w:lineRule="auto"/>
        <w:ind w:firstLine="709"/>
        <w:rPr>
          <w:sz w:val="28"/>
          <w:szCs w:val="28"/>
          <w:lang w:eastAsia="ru-RU"/>
        </w:rPr>
      </w:pP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 xml:space="preserve">Средняя скорость ветра – 3,0 м/с. </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ab/>
        <w:t>Наиболее устойчив восточный и особенно северо-восточный ветер, дующий порой по 6-12 дней. Зимой этот ветер при силе в 5-12 баллов может вызывать «пыльные»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ab/>
        <w:t>Осадки являются основным климатическим фактором, определяющим величину поверхностного и подземного стоков. Годовое количество осадков по ст. Ильинской составляет 508-</w:t>
      </w:r>
      <w:smartTag w:uri="urn:schemas-microsoft-com:office:smarttags" w:element="metricconverter">
        <w:smartTagPr>
          <w:attr w:name="ProductID" w:val="640 мм"/>
        </w:smartTagPr>
        <w:r w:rsidRPr="008668E4">
          <w:rPr>
            <w:sz w:val="28"/>
            <w:szCs w:val="28"/>
            <w:lang w:eastAsia="ru-RU"/>
          </w:rPr>
          <w:t>640 мм</w:t>
        </w:r>
      </w:smartTag>
      <w:r w:rsidRPr="008668E4">
        <w:rPr>
          <w:sz w:val="28"/>
          <w:szCs w:val="28"/>
          <w:lang w:eastAsia="ru-RU"/>
        </w:rPr>
        <w:t>. Основное количество осадков выпадает в теплый период года (60-70%). Суточный максимум осадков – 88-</w:t>
      </w:r>
      <w:smartTag w:uri="urn:schemas-microsoft-com:office:smarttags" w:element="metricconverter">
        <w:smartTagPr>
          <w:attr w:name="ProductID" w:val="112 мм"/>
        </w:smartTagPr>
        <w:r w:rsidRPr="008668E4">
          <w:rPr>
            <w:sz w:val="28"/>
            <w:szCs w:val="28"/>
            <w:lang w:eastAsia="ru-RU"/>
          </w:rPr>
          <w:t>112 мм</w:t>
        </w:r>
      </w:smartTag>
      <w:r w:rsidRPr="008668E4">
        <w:rPr>
          <w:sz w:val="28"/>
          <w:szCs w:val="28"/>
          <w:lang w:eastAsia="ru-RU"/>
        </w:rPr>
        <w:t>. Суммы осадков год от года могут значительно отклоняться от среднего значения.</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ab/>
        <w:t>Согласно приложению 5 СНиП 2.01-07-85 и СНКК – 20-301-2000 для Горькобалковского сельского поселения принимаются:</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-по расчетному значению  снегового покрова - район – I, (карта 2), СНКК – 20-301-2000.</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-ветровой район по средней скорости ветра, м/с, за зимний период –5 (карта 2);</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-по  расчетному значению давления ветра - район - III (карта 1), СНКК – 20-301-2000;</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-по толщине стенки гололеда III (карта 4);</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-по среднемесячной температуре воздуха (</w:t>
      </w:r>
      <w:r w:rsidRPr="008668E4">
        <w:rPr>
          <w:sz w:val="28"/>
          <w:szCs w:val="28"/>
          <w:lang w:eastAsia="ru-RU"/>
        </w:rPr>
        <w:sym w:font="Symbol" w:char="00B0"/>
      </w:r>
      <w:r w:rsidRPr="008668E4">
        <w:rPr>
          <w:sz w:val="28"/>
          <w:szCs w:val="28"/>
          <w:lang w:eastAsia="ru-RU"/>
        </w:rPr>
        <w:t>С), в январе – район 0</w:t>
      </w:r>
      <w:r w:rsidRPr="008668E4">
        <w:rPr>
          <w:sz w:val="28"/>
          <w:szCs w:val="28"/>
          <w:vertAlign w:val="superscript"/>
          <w:lang w:eastAsia="ru-RU"/>
        </w:rPr>
        <w:t>0</w:t>
      </w:r>
      <w:r w:rsidRPr="008668E4">
        <w:rPr>
          <w:sz w:val="28"/>
          <w:szCs w:val="28"/>
          <w:lang w:eastAsia="ru-RU"/>
        </w:rPr>
        <w:t xml:space="preserve"> (карта 5);</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-по среднемесячной температуре воздуха (</w:t>
      </w:r>
      <w:r w:rsidRPr="008668E4">
        <w:rPr>
          <w:sz w:val="28"/>
          <w:szCs w:val="28"/>
          <w:lang w:eastAsia="ru-RU"/>
        </w:rPr>
        <w:sym w:font="Symbol" w:char="00B0"/>
      </w:r>
      <w:r w:rsidRPr="008668E4">
        <w:rPr>
          <w:sz w:val="28"/>
          <w:szCs w:val="28"/>
          <w:lang w:eastAsia="ru-RU"/>
        </w:rPr>
        <w:t>С), в июле – район 25 (карта 6);</w:t>
      </w:r>
    </w:p>
    <w:p w:rsidR="00DB46C4" w:rsidRPr="008668E4" w:rsidRDefault="00DB46C4" w:rsidP="00DB46C4">
      <w:pPr>
        <w:tabs>
          <w:tab w:val="num" w:pos="-4962"/>
        </w:tabs>
        <w:spacing w:after="0" w:line="240" w:lineRule="auto"/>
        <w:ind w:firstLine="709"/>
        <w:rPr>
          <w:sz w:val="28"/>
          <w:szCs w:val="28"/>
          <w:lang w:eastAsia="ru-RU"/>
        </w:rPr>
      </w:pPr>
      <w:r w:rsidRPr="008668E4">
        <w:rPr>
          <w:sz w:val="28"/>
          <w:szCs w:val="28"/>
          <w:lang w:eastAsia="ru-RU"/>
        </w:rPr>
        <w:t>-по отклонению средней температуры воздуха наиболее холодных суток от среднемесячной температуры (</w:t>
      </w:r>
      <w:r w:rsidRPr="008668E4">
        <w:rPr>
          <w:sz w:val="28"/>
          <w:szCs w:val="28"/>
          <w:lang w:eastAsia="ru-RU"/>
        </w:rPr>
        <w:sym w:font="Symbol" w:char="00B0"/>
      </w:r>
      <w:r w:rsidRPr="008668E4">
        <w:rPr>
          <w:sz w:val="28"/>
          <w:szCs w:val="28"/>
          <w:lang w:eastAsia="ru-RU"/>
        </w:rPr>
        <w:t>С), в январе – район   15</w:t>
      </w:r>
      <w:r w:rsidRPr="008668E4">
        <w:rPr>
          <w:sz w:val="28"/>
          <w:szCs w:val="28"/>
          <w:vertAlign w:val="superscript"/>
          <w:lang w:eastAsia="ru-RU"/>
        </w:rPr>
        <w:t>0</w:t>
      </w:r>
      <w:r w:rsidRPr="008668E4">
        <w:rPr>
          <w:sz w:val="28"/>
          <w:szCs w:val="28"/>
          <w:lang w:eastAsia="ru-RU"/>
        </w:rPr>
        <w:t xml:space="preserve"> (карта 7).</w:t>
      </w:r>
    </w:p>
    <w:p w:rsidR="00DB46C4" w:rsidRPr="008668E4" w:rsidRDefault="00DB46C4" w:rsidP="00DB46C4">
      <w:pPr>
        <w:tabs>
          <w:tab w:val="num" w:pos="-4962"/>
          <w:tab w:val="num" w:pos="-142"/>
        </w:tabs>
        <w:spacing w:after="0" w:line="240" w:lineRule="auto"/>
        <w:ind w:firstLine="709"/>
        <w:rPr>
          <w:sz w:val="28"/>
          <w:szCs w:val="28"/>
          <w:lang w:eastAsia="ru-RU"/>
        </w:rPr>
      </w:pPr>
      <w:r w:rsidRPr="008668E4">
        <w:rPr>
          <w:sz w:val="28"/>
          <w:szCs w:val="28"/>
          <w:lang w:eastAsia="ru-RU"/>
        </w:rPr>
        <w:tab/>
        <w:t xml:space="preserve">Почти ежемесячно наблюдаются грозы со средней продолжительностью до 2,1 часа, максимальной – до 18 часов в сутки, чаще во </w:t>
      </w:r>
      <w:r w:rsidRPr="008668E4">
        <w:rPr>
          <w:sz w:val="28"/>
          <w:szCs w:val="28"/>
          <w:lang w:eastAsia="ru-RU"/>
        </w:rPr>
        <w:lastRenderedPageBreak/>
        <w:t>второй половине суток. Число дней с грозой в году достигает 40, в среднем -30. Максимальное количество грозовых явлений наблюдается в весенне-летние месяцы (май-июль).</w:t>
      </w:r>
    </w:p>
    <w:p w:rsidR="00DB46C4" w:rsidRPr="008668E4" w:rsidRDefault="00DB46C4" w:rsidP="00DB46C4">
      <w:pPr>
        <w:spacing w:after="0" w:line="240" w:lineRule="auto"/>
        <w:rPr>
          <w:b/>
          <w:bCs/>
          <w:sz w:val="28"/>
          <w:szCs w:val="28"/>
          <w:highlight w:val="green"/>
          <w:lang w:eastAsia="ru-RU"/>
        </w:rPr>
      </w:pPr>
    </w:p>
    <w:p w:rsidR="00DB46C4" w:rsidRPr="008668E4" w:rsidRDefault="00DB46C4" w:rsidP="00DB46C4">
      <w:pPr>
        <w:suppressAutoHyphens/>
        <w:spacing w:after="0" w:line="240" w:lineRule="auto"/>
        <w:rPr>
          <w:b/>
          <w:sz w:val="28"/>
          <w:szCs w:val="28"/>
          <w:highlight w:val="yellow"/>
          <w:lang w:eastAsia="ar-SA"/>
        </w:rPr>
      </w:pPr>
    </w:p>
    <w:p w:rsidR="00DB46C4" w:rsidRPr="008668E4" w:rsidRDefault="00DB46C4" w:rsidP="00DB46C4">
      <w:pPr>
        <w:suppressAutoHyphens/>
        <w:spacing w:after="0" w:line="240" w:lineRule="auto"/>
        <w:ind w:firstLine="708"/>
        <w:jc w:val="center"/>
        <w:rPr>
          <w:b/>
          <w:sz w:val="28"/>
          <w:szCs w:val="28"/>
          <w:lang w:eastAsia="ar-SA"/>
        </w:rPr>
      </w:pPr>
      <w:r w:rsidRPr="008668E4">
        <w:rPr>
          <w:b/>
          <w:sz w:val="28"/>
          <w:szCs w:val="28"/>
          <w:lang w:eastAsia="ar-SA"/>
        </w:rPr>
        <w:t>Геоморфология</w:t>
      </w:r>
    </w:p>
    <w:p w:rsidR="00DB46C4" w:rsidRPr="008668E4" w:rsidRDefault="00DB46C4" w:rsidP="00DB46C4">
      <w:pPr>
        <w:suppressAutoHyphens/>
        <w:spacing w:after="0" w:line="240" w:lineRule="auto"/>
        <w:ind w:firstLine="680"/>
        <w:rPr>
          <w:b/>
          <w:sz w:val="28"/>
          <w:szCs w:val="28"/>
          <w:lang w:eastAsia="ar-SA"/>
        </w:rPr>
      </w:pPr>
    </w:p>
    <w:p w:rsidR="00DB46C4" w:rsidRPr="008668E4" w:rsidRDefault="00DB46C4" w:rsidP="00DB46C4">
      <w:pPr>
        <w:spacing w:after="0" w:line="240" w:lineRule="auto"/>
        <w:ind w:firstLine="1191"/>
        <w:rPr>
          <w:sz w:val="28"/>
          <w:szCs w:val="28"/>
          <w:lang w:eastAsia="ru-RU"/>
        </w:rPr>
      </w:pPr>
      <w:r w:rsidRPr="008668E4">
        <w:rPr>
          <w:sz w:val="28"/>
          <w:szCs w:val="28"/>
          <w:lang w:eastAsia="ru-RU"/>
        </w:rPr>
        <w:t xml:space="preserve">В соответствии с геоморфологическим районированием, выполненным для карты инженерно-геологического районирования для строительства (Л.И. Чередниченко, И.И. Потапов, И.Н. Сафронов) территория изысканий входит в </w:t>
      </w:r>
      <w:r w:rsidRPr="008668E4">
        <w:rPr>
          <w:b/>
          <w:bCs/>
          <w:sz w:val="28"/>
          <w:szCs w:val="28"/>
          <w:lang w:eastAsia="ru-RU"/>
        </w:rPr>
        <w:t>пределы Прикубанской</w:t>
      </w:r>
      <w:r w:rsidRPr="008668E4">
        <w:rPr>
          <w:sz w:val="28"/>
          <w:szCs w:val="28"/>
          <w:lang w:eastAsia="ru-RU"/>
        </w:rPr>
        <w:t xml:space="preserve"> равнины, аккумулятивной, аккумулятивно-денудационной, эрозионно-аккумулятивной, пологоволнистой лессовой. </w:t>
      </w:r>
    </w:p>
    <w:p w:rsidR="00DB46C4" w:rsidRPr="008668E4" w:rsidRDefault="00DB46C4" w:rsidP="00DB46C4">
      <w:pPr>
        <w:spacing w:after="0" w:line="240" w:lineRule="auto"/>
        <w:ind w:firstLine="1191"/>
        <w:rPr>
          <w:sz w:val="28"/>
          <w:szCs w:val="28"/>
          <w:lang w:eastAsia="ru-RU"/>
        </w:rPr>
      </w:pPr>
      <w:r w:rsidRPr="008668E4">
        <w:rPr>
          <w:sz w:val="28"/>
          <w:szCs w:val="28"/>
          <w:lang w:eastAsia="ru-RU"/>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w:t>
      </w:r>
    </w:p>
    <w:p w:rsidR="00DB46C4" w:rsidRPr="008668E4" w:rsidRDefault="00DB46C4" w:rsidP="00DB46C4">
      <w:pPr>
        <w:spacing w:after="0" w:line="240" w:lineRule="auto"/>
        <w:ind w:firstLine="1191"/>
        <w:rPr>
          <w:sz w:val="28"/>
          <w:szCs w:val="28"/>
          <w:lang w:eastAsia="ru-RU"/>
        </w:rPr>
      </w:pPr>
      <w:r w:rsidRPr="008668E4">
        <w:rPr>
          <w:sz w:val="28"/>
          <w:szCs w:val="28"/>
          <w:lang w:eastAsia="ru-RU"/>
        </w:rPr>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DB46C4" w:rsidRPr="008668E4" w:rsidRDefault="00DB46C4" w:rsidP="00DB46C4">
      <w:pPr>
        <w:spacing w:after="0" w:line="240" w:lineRule="auto"/>
        <w:ind w:firstLine="1191"/>
        <w:rPr>
          <w:sz w:val="28"/>
          <w:szCs w:val="28"/>
          <w:lang w:eastAsia="ru-RU"/>
        </w:rPr>
      </w:pPr>
      <w:r w:rsidRPr="008668E4">
        <w:rPr>
          <w:sz w:val="28"/>
          <w:szCs w:val="28"/>
          <w:lang w:eastAsia="ru-RU"/>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DB46C4" w:rsidRPr="008668E4" w:rsidRDefault="00DB46C4" w:rsidP="00DB46C4">
      <w:pPr>
        <w:tabs>
          <w:tab w:val="left" w:pos="4140"/>
        </w:tabs>
        <w:spacing w:after="0" w:line="240" w:lineRule="auto"/>
        <w:ind w:firstLine="680"/>
        <w:rPr>
          <w:sz w:val="28"/>
          <w:szCs w:val="28"/>
          <w:lang w:eastAsia="ru-RU"/>
        </w:rPr>
      </w:pPr>
      <w:r w:rsidRPr="008668E4">
        <w:rPr>
          <w:sz w:val="28"/>
          <w:szCs w:val="28"/>
          <w:lang w:eastAsia="ru-RU"/>
        </w:rPr>
        <w:t xml:space="preserve">Более мелким геоморфологическим таксоном, в пределы которого входит территория изысканий является </w:t>
      </w:r>
      <w:r w:rsidRPr="008668E4">
        <w:rPr>
          <w:b/>
          <w:bCs/>
          <w:sz w:val="28"/>
          <w:szCs w:val="28"/>
          <w:lang w:eastAsia="ru-RU"/>
        </w:rPr>
        <w:t>равнина</w:t>
      </w:r>
      <w:r w:rsidRPr="008668E4">
        <w:rPr>
          <w:sz w:val="28"/>
          <w:szCs w:val="28"/>
          <w:lang w:eastAsia="ru-RU"/>
        </w:rPr>
        <w:t xml:space="preserve"> возвышенная, покатая, аккумулятивно-денудационная, эрозионно-аккумулятивная, лессовая, пологоволнистая (юго-восточная часть Прикубанской равнины). Она граничит с востока со Ставропольской возвышенностью. Аккумулятивно-денудационный рельеф характерен для водоразделов Челбаса, Бейсуга, Калалы с Кубанью. Эрозионно-аккумулятивный лощинно-балочный рельеф характерен для склонов водоразделов. Отмечается неглубокая расчлененность многочисленными балками и лощинами, которые придают склонам слабоволнистый характер.</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Непосредственно с. Горькая Балка находится в пределах следующих геоморфологических элементов:</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-пойма р. Горькой;</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-надпойменные террасы р. Горькой;</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склоны водоразделов;</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lastRenderedPageBreak/>
        <w:t>- межбалочные водоразделы;</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-ложбины стока.</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Пойменная поверхность реки Горькой и с правого берега и с левого берега протягивается узкой, сильно извилистой полосой и является относительно ровной, с незначительным местным уклоном к реке. Направление течения реки практически субмеридиональное, с общим уклоном на юг. Абсолютные отметки поверхности поймы изменяются по течению реки в пределах от 64,0-</w:t>
      </w:r>
      <w:smartTag w:uri="urn:schemas-microsoft-com:office:smarttags" w:element="metricconverter">
        <w:smartTagPr>
          <w:attr w:name="ProductID" w:val="65,0 м"/>
        </w:smartTagPr>
        <w:r w:rsidRPr="008668E4">
          <w:rPr>
            <w:sz w:val="28"/>
            <w:szCs w:val="28"/>
            <w:lang w:eastAsia="ru-RU"/>
          </w:rPr>
          <w:t>65,0 м</w:t>
        </w:r>
      </w:smartTag>
      <w:r w:rsidRPr="008668E4">
        <w:rPr>
          <w:sz w:val="28"/>
          <w:szCs w:val="28"/>
          <w:lang w:eastAsia="ru-RU"/>
        </w:rPr>
        <w:t xml:space="preserve"> на севере и до 59,0-</w:t>
      </w:r>
      <w:smartTag w:uri="urn:schemas-microsoft-com:office:smarttags" w:element="metricconverter">
        <w:smartTagPr>
          <w:attr w:name="ProductID" w:val="60,0 м"/>
        </w:smartTagPr>
        <w:r w:rsidRPr="008668E4">
          <w:rPr>
            <w:sz w:val="28"/>
            <w:szCs w:val="28"/>
            <w:lang w:eastAsia="ru-RU"/>
          </w:rPr>
          <w:t>60,0 м</w:t>
        </w:r>
      </w:smartTag>
      <w:r w:rsidRPr="008668E4">
        <w:rPr>
          <w:sz w:val="28"/>
          <w:szCs w:val="28"/>
          <w:lang w:eastAsia="ru-RU"/>
        </w:rPr>
        <w:t xml:space="preserve"> на юге.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По размерам и по форме пойма практически симметрична, т.е. ширина правобережной и левобережной поймы почти одинакова, от 30-</w:t>
      </w:r>
      <w:smartTag w:uri="urn:schemas-microsoft-com:office:smarttags" w:element="metricconverter">
        <w:smartTagPr>
          <w:attr w:name="ProductID" w:val="40 м"/>
        </w:smartTagPr>
        <w:r w:rsidRPr="008668E4">
          <w:rPr>
            <w:sz w:val="28"/>
            <w:szCs w:val="28"/>
            <w:lang w:eastAsia="ru-RU"/>
          </w:rPr>
          <w:t>40 м</w:t>
        </w:r>
      </w:smartTag>
      <w:r w:rsidRPr="008668E4">
        <w:rPr>
          <w:sz w:val="28"/>
          <w:szCs w:val="28"/>
          <w:lang w:eastAsia="ru-RU"/>
        </w:rPr>
        <w:t xml:space="preserve"> до 50-</w:t>
      </w:r>
      <w:smartTag w:uri="urn:schemas-microsoft-com:office:smarttags" w:element="metricconverter">
        <w:smartTagPr>
          <w:attr w:name="ProductID" w:val="60 м"/>
        </w:smartTagPr>
        <w:r w:rsidRPr="008668E4">
          <w:rPr>
            <w:sz w:val="28"/>
            <w:szCs w:val="28"/>
            <w:lang w:eastAsia="ru-RU"/>
          </w:rPr>
          <w:t>60 м</w:t>
        </w:r>
      </w:smartTag>
      <w:r w:rsidRPr="008668E4">
        <w:rPr>
          <w:sz w:val="28"/>
          <w:szCs w:val="28"/>
          <w:lang w:eastAsia="ru-RU"/>
        </w:rPr>
        <w:t>.</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Первоначальный рельеф поймы техногенно изменен, т.е. пойма расширена за счет сооружения искусственных водоемов.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Территория поймы не застроена.</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Надпойменные террасы р. Горькой занимают небольшую часть на северо-западе, в излучине реки, исследуемой территории.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Ширина террас в пределах площади работ достигает 500-</w:t>
      </w:r>
      <w:smartTag w:uri="urn:schemas-microsoft-com:office:smarttags" w:element="metricconverter">
        <w:smartTagPr>
          <w:attr w:name="ProductID" w:val="600 м"/>
        </w:smartTagPr>
        <w:r w:rsidRPr="008668E4">
          <w:rPr>
            <w:sz w:val="28"/>
            <w:szCs w:val="28"/>
            <w:lang w:eastAsia="ru-RU"/>
          </w:rPr>
          <w:t>600 м</w:t>
        </w:r>
      </w:smartTag>
      <w:r w:rsidRPr="008668E4">
        <w:rPr>
          <w:sz w:val="28"/>
          <w:szCs w:val="28"/>
          <w:lang w:eastAsia="ru-RU"/>
        </w:rPr>
        <w:t>.</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Эта территория представляет собой ступенчатую поверхность, состоящую из двух площадок, где четко просматриваются бровки и тыловые швы. Эрозионные уступы шириною до 100-</w:t>
      </w:r>
      <w:smartTag w:uri="urn:schemas-microsoft-com:office:smarttags" w:element="metricconverter">
        <w:smartTagPr>
          <w:attr w:name="ProductID" w:val="150 м"/>
        </w:smartTagPr>
        <w:r w:rsidRPr="008668E4">
          <w:rPr>
            <w:sz w:val="28"/>
            <w:szCs w:val="28"/>
            <w:lang w:eastAsia="ru-RU"/>
          </w:rPr>
          <w:t>150 м</w:t>
        </w:r>
      </w:smartTag>
      <w:r w:rsidRPr="008668E4">
        <w:rPr>
          <w:sz w:val="28"/>
          <w:szCs w:val="28"/>
          <w:lang w:eastAsia="ru-RU"/>
        </w:rPr>
        <w:t xml:space="preserve"> и крутизной 2-30, так же четко выражены в рельефе. Предположительно террасы верхнеплейстоценового и среднеплейстоценового возраста или это одна терраса верхнеплейстоценового возраста, имеющая два стадиальных уровня.</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Поверхность надпойменных террас ровная, слегка покатая с уклоном на восток к реке.</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Абсолютные отметки поверхности террасы изменяются от </w:t>
      </w:r>
      <w:smartTag w:uri="urn:schemas-microsoft-com:office:smarttags" w:element="metricconverter">
        <w:smartTagPr>
          <w:attr w:name="ProductID" w:val="64,0 м"/>
        </w:smartTagPr>
        <w:r w:rsidRPr="008668E4">
          <w:rPr>
            <w:sz w:val="28"/>
            <w:szCs w:val="28"/>
            <w:lang w:eastAsia="ru-RU"/>
          </w:rPr>
          <w:t>64,0 м</w:t>
        </w:r>
      </w:smartTag>
      <w:r w:rsidRPr="008668E4">
        <w:rPr>
          <w:sz w:val="28"/>
          <w:szCs w:val="28"/>
          <w:lang w:eastAsia="ru-RU"/>
        </w:rPr>
        <w:t xml:space="preserve"> до </w:t>
      </w:r>
      <w:smartTag w:uri="urn:schemas-microsoft-com:office:smarttags" w:element="metricconverter">
        <w:smartTagPr>
          <w:attr w:name="ProductID" w:val="78,1 м"/>
        </w:smartTagPr>
        <w:r w:rsidRPr="008668E4">
          <w:rPr>
            <w:sz w:val="28"/>
            <w:szCs w:val="28"/>
            <w:lang w:eastAsia="ru-RU"/>
          </w:rPr>
          <w:t>78,1 м</w:t>
        </w:r>
      </w:smartTag>
      <w:r w:rsidRPr="008668E4">
        <w:rPr>
          <w:sz w:val="28"/>
          <w:szCs w:val="28"/>
          <w:lang w:eastAsia="ru-RU"/>
        </w:rPr>
        <w:t xml:space="preserve">. Поверхность террас не застроена, первоначальный рельеф изменен значительно.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Склоны водоразделов занимают большую часть территории с. Горькая Балка. Ширина склонов в пределах площади работ максимально достигает 1,5-</w:t>
      </w:r>
      <w:smartTag w:uri="urn:schemas-microsoft-com:office:smarttags" w:element="metricconverter">
        <w:smartTagPr>
          <w:attr w:name="ProductID" w:val="2,0 км"/>
        </w:smartTagPr>
        <w:r w:rsidRPr="008668E4">
          <w:rPr>
            <w:sz w:val="28"/>
            <w:szCs w:val="28"/>
            <w:lang w:eastAsia="ru-RU"/>
          </w:rPr>
          <w:t>2,0 км</w:t>
        </w:r>
      </w:smartTag>
      <w:r w:rsidRPr="008668E4">
        <w:rPr>
          <w:sz w:val="28"/>
          <w:szCs w:val="28"/>
          <w:lang w:eastAsia="ru-RU"/>
        </w:rPr>
        <w:t xml:space="preserve"> и минимально 0,50-</w:t>
      </w:r>
      <w:smartTag w:uri="urn:schemas-microsoft-com:office:smarttags" w:element="metricconverter">
        <w:smartTagPr>
          <w:attr w:name="ProductID" w:val="0,60 км"/>
        </w:smartTagPr>
        <w:r w:rsidRPr="008668E4">
          <w:rPr>
            <w:sz w:val="28"/>
            <w:szCs w:val="28"/>
            <w:lang w:eastAsia="ru-RU"/>
          </w:rPr>
          <w:t>0,60 км</w:t>
        </w:r>
      </w:smartTag>
      <w:r w:rsidRPr="008668E4">
        <w:rPr>
          <w:sz w:val="28"/>
          <w:szCs w:val="28"/>
          <w:lang w:eastAsia="ru-RU"/>
        </w:rPr>
        <w:t>.</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Облик склонов – выпуклый в профиль и волнистый по площади. Крутизна подножий склонов составляет 4-50, а в срединной и </w:t>
      </w:r>
      <w:r w:rsidRPr="008668E4">
        <w:rPr>
          <w:sz w:val="28"/>
          <w:szCs w:val="28"/>
          <w:lang w:eastAsia="ru-RU"/>
        </w:rPr>
        <w:lastRenderedPageBreak/>
        <w:t>приводораздельной части – менее 30. Контуры склонов четко очерчивают долину реки Горькой.</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Абсолютные отметки склонов варьируют от 65,0 до </w:t>
      </w:r>
      <w:smartTag w:uri="urn:schemas-microsoft-com:office:smarttags" w:element="metricconverter">
        <w:smartTagPr>
          <w:attr w:name="ProductID" w:val="78,0 м"/>
        </w:smartTagPr>
        <w:r w:rsidRPr="008668E4">
          <w:rPr>
            <w:sz w:val="28"/>
            <w:szCs w:val="28"/>
            <w:lang w:eastAsia="ru-RU"/>
          </w:rPr>
          <w:t>78,0 м</w:t>
        </w:r>
      </w:smartTag>
      <w:r w:rsidRPr="008668E4">
        <w:rPr>
          <w:sz w:val="28"/>
          <w:szCs w:val="28"/>
          <w:lang w:eastAsia="ru-RU"/>
        </w:rPr>
        <w:t>.</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На этой территории сосредоточена практически вся индивидуальная частная застройка, общественные сооружения и промышленная зона села.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Вследствие этого первоначальный рельеф изменен при сооружении дорог, плотин, дамб обвалования и малоэтажных домов.</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Межбалочные водоразделы расположены на севере, северо-востоке, юго-востоке и юго-западе территории и представляют собой почти ровные, слабо выпуклые поверхности с небольшим уклоном 2-30 в сторону русла реки.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Абсолютные отметки водоразделов варьируют от 78,0 до </w:t>
      </w:r>
      <w:smartTag w:uri="urn:schemas-microsoft-com:office:smarttags" w:element="metricconverter">
        <w:smartTagPr>
          <w:attr w:name="ProductID" w:val="85,0 м"/>
        </w:smartTagPr>
        <w:r w:rsidRPr="008668E4">
          <w:rPr>
            <w:sz w:val="28"/>
            <w:szCs w:val="28"/>
            <w:lang w:eastAsia="ru-RU"/>
          </w:rPr>
          <w:t>85,0 м</w:t>
        </w:r>
      </w:smartTag>
      <w:r w:rsidRPr="008668E4">
        <w:rPr>
          <w:sz w:val="28"/>
          <w:szCs w:val="28"/>
          <w:lang w:eastAsia="ru-RU"/>
        </w:rPr>
        <w:t>.</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Эти площади практически не застроены, за редким исключением. Первоначальный рельеф не изменен.</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Ложбины стока являются естественными дренами и представляют собой симметричные разветвляющиеся долины, с ярко выраженными бортами, занимающие до 10% территории работ.</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Самыми значительными являются пять ложбин стока, в северной, центральной и южной частях села. Эти ложбины искусственно расширены за счет сооружения каскада прудов. В более коротких ложбинах пруды расположены непрерывной цепочкой, а в более протяженных ложбинах расстояние по тальвегу между прудами значительное, без постоянного водотока. Днище ложбин обычно зарастает камышом. </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 xml:space="preserve">Размеры их до </w:t>
      </w:r>
      <w:smartTag w:uri="urn:schemas-microsoft-com:office:smarttags" w:element="metricconverter">
        <w:smartTagPr>
          <w:attr w:name="ProductID" w:val="200 м"/>
        </w:smartTagPr>
        <w:r w:rsidRPr="008668E4">
          <w:rPr>
            <w:sz w:val="28"/>
            <w:szCs w:val="28"/>
            <w:lang w:eastAsia="ru-RU"/>
          </w:rPr>
          <w:t>200 м</w:t>
        </w:r>
      </w:smartTag>
      <w:r w:rsidRPr="008668E4">
        <w:rPr>
          <w:sz w:val="28"/>
          <w:szCs w:val="28"/>
          <w:lang w:eastAsia="ru-RU"/>
        </w:rPr>
        <w:t xml:space="preserve"> в ширину и от </w:t>
      </w:r>
      <w:smartTag w:uri="urn:schemas-microsoft-com:office:smarttags" w:element="metricconverter">
        <w:smartTagPr>
          <w:attr w:name="ProductID" w:val="600 м"/>
        </w:smartTagPr>
        <w:r w:rsidRPr="008668E4">
          <w:rPr>
            <w:sz w:val="28"/>
            <w:szCs w:val="28"/>
            <w:lang w:eastAsia="ru-RU"/>
          </w:rPr>
          <w:t>600 м</w:t>
        </w:r>
      </w:smartTag>
      <w:r w:rsidRPr="008668E4">
        <w:rPr>
          <w:sz w:val="28"/>
          <w:szCs w:val="28"/>
          <w:lang w:eastAsia="ru-RU"/>
        </w:rPr>
        <w:t xml:space="preserve"> до </w:t>
      </w:r>
      <w:smartTag w:uri="urn:schemas-microsoft-com:office:smarttags" w:element="metricconverter">
        <w:smartTagPr>
          <w:attr w:name="ProductID" w:val="3000 м"/>
        </w:smartTagPr>
        <w:r w:rsidRPr="008668E4">
          <w:rPr>
            <w:sz w:val="28"/>
            <w:szCs w:val="28"/>
            <w:lang w:eastAsia="ru-RU"/>
          </w:rPr>
          <w:t>3000 м</w:t>
        </w:r>
      </w:smartTag>
      <w:r w:rsidRPr="008668E4">
        <w:rPr>
          <w:sz w:val="28"/>
          <w:szCs w:val="28"/>
          <w:lang w:eastAsia="ru-RU"/>
        </w:rPr>
        <w:t xml:space="preserve"> в длину и более.</w:t>
      </w:r>
    </w:p>
    <w:p w:rsidR="00DB46C4" w:rsidRPr="008668E4" w:rsidRDefault="00DB46C4" w:rsidP="00DB46C4">
      <w:pPr>
        <w:spacing w:before="100" w:beforeAutospacing="1" w:after="0" w:line="240" w:lineRule="auto"/>
        <w:ind w:right="142" w:firstLine="709"/>
        <w:rPr>
          <w:sz w:val="28"/>
          <w:szCs w:val="28"/>
          <w:lang w:eastAsia="ru-RU"/>
        </w:rPr>
      </w:pPr>
      <w:r w:rsidRPr="008668E4">
        <w:rPr>
          <w:sz w:val="28"/>
          <w:szCs w:val="28"/>
          <w:lang w:eastAsia="ru-RU"/>
        </w:rPr>
        <w:t>Кроме крупных ложбин стока территорию склонов и водоразделов пересекают и более мелкие, не измененные техногенной деятельностью эрозионные врезы. Ширина их 50-</w:t>
      </w:r>
      <w:smartTag w:uri="urn:schemas-microsoft-com:office:smarttags" w:element="metricconverter">
        <w:smartTagPr>
          <w:attr w:name="ProductID" w:val="60 м"/>
        </w:smartTagPr>
        <w:r w:rsidRPr="008668E4">
          <w:rPr>
            <w:sz w:val="28"/>
            <w:szCs w:val="28"/>
            <w:lang w:eastAsia="ru-RU"/>
          </w:rPr>
          <w:t>60 м</w:t>
        </w:r>
      </w:smartTag>
      <w:r w:rsidRPr="008668E4">
        <w:rPr>
          <w:sz w:val="28"/>
          <w:szCs w:val="28"/>
          <w:lang w:eastAsia="ru-RU"/>
        </w:rPr>
        <w:t xml:space="preserve">, длина от </w:t>
      </w:r>
      <w:smartTag w:uri="urn:schemas-microsoft-com:office:smarttags" w:element="metricconverter">
        <w:smartTagPr>
          <w:attr w:name="ProductID" w:val="500 м"/>
        </w:smartTagPr>
        <w:r w:rsidRPr="008668E4">
          <w:rPr>
            <w:sz w:val="28"/>
            <w:szCs w:val="28"/>
            <w:lang w:eastAsia="ru-RU"/>
          </w:rPr>
          <w:t>500 м</w:t>
        </w:r>
      </w:smartTag>
      <w:r w:rsidRPr="008668E4">
        <w:rPr>
          <w:sz w:val="28"/>
          <w:szCs w:val="28"/>
          <w:lang w:eastAsia="ru-RU"/>
        </w:rPr>
        <w:t xml:space="preserve"> до </w:t>
      </w:r>
      <w:smartTag w:uri="urn:schemas-microsoft-com:office:smarttags" w:element="metricconverter">
        <w:smartTagPr>
          <w:attr w:name="ProductID" w:val="1500 м"/>
        </w:smartTagPr>
        <w:r w:rsidRPr="008668E4">
          <w:rPr>
            <w:sz w:val="28"/>
            <w:szCs w:val="28"/>
            <w:lang w:eastAsia="ru-RU"/>
          </w:rPr>
          <w:t>1500 м</w:t>
        </w:r>
      </w:smartTag>
      <w:r w:rsidRPr="008668E4">
        <w:rPr>
          <w:sz w:val="28"/>
          <w:szCs w:val="28"/>
          <w:lang w:eastAsia="ru-RU"/>
        </w:rPr>
        <w:t>. Постоянных водотоков нет, но в основном, устья всех незначительных ложбин стока заросли камышом. Борта их плавные, в рельефе читаются четко. Стадия развития – четвертая, затухающая. Частота эрозионной сети 1-1,5 балки на один километр.</w:t>
      </w:r>
    </w:p>
    <w:p w:rsidR="00DB46C4" w:rsidRPr="008668E4" w:rsidRDefault="00DB46C4" w:rsidP="00DB46C4">
      <w:pPr>
        <w:suppressAutoHyphens/>
        <w:spacing w:after="0" w:line="240" w:lineRule="auto"/>
        <w:jc w:val="center"/>
        <w:rPr>
          <w:b/>
          <w:sz w:val="28"/>
          <w:szCs w:val="28"/>
          <w:highlight w:val="yellow"/>
          <w:lang w:eastAsia="ar-SA"/>
        </w:rPr>
      </w:pPr>
    </w:p>
    <w:p w:rsidR="00DB46C4" w:rsidRPr="008668E4" w:rsidRDefault="00DB46C4" w:rsidP="00DB46C4">
      <w:pPr>
        <w:suppressAutoHyphens/>
        <w:spacing w:after="0" w:line="240" w:lineRule="auto"/>
        <w:jc w:val="center"/>
        <w:rPr>
          <w:b/>
          <w:sz w:val="28"/>
          <w:szCs w:val="28"/>
          <w:highlight w:val="yellow"/>
          <w:lang w:eastAsia="ar-SA"/>
        </w:rPr>
      </w:pPr>
    </w:p>
    <w:p w:rsidR="00DB46C4" w:rsidRPr="008668E4" w:rsidRDefault="00DB46C4" w:rsidP="00DB46C4">
      <w:pPr>
        <w:suppressAutoHyphens/>
        <w:spacing w:after="0" w:line="240" w:lineRule="auto"/>
        <w:jc w:val="center"/>
        <w:rPr>
          <w:b/>
          <w:sz w:val="28"/>
          <w:szCs w:val="28"/>
          <w:lang w:eastAsia="ar-SA"/>
        </w:rPr>
      </w:pPr>
      <w:r w:rsidRPr="008668E4">
        <w:rPr>
          <w:b/>
          <w:sz w:val="28"/>
          <w:szCs w:val="28"/>
          <w:lang w:eastAsia="ar-SA"/>
        </w:rPr>
        <w:t>Геологическое строение</w:t>
      </w:r>
    </w:p>
    <w:p w:rsidR="00DB46C4" w:rsidRPr="008668E4" w:rsidRDefault="00DB46C4" w:rsidP="00DB46C4">
      <w:pPr>
        <w:suppressAutoHyphens/>
        <w:spacing w:after="0" w:line="240" w:lineRule="auto"/>
        <w:jc w:val="center"/>
        <w:rPr>
          <w:b/>
          <w:sz w:val="28"/>
          <w:szCs w:val="28"/>
          <w:lang w:eastAsia="ar-SA"/>
        </w:rPr>
      </w:pPr>
    </w:p>
    <w:p w:rsidR="00DB46C4" w:rsidRPr="008668E4" w:rsidRDefault="00DB46C4" w:rsidP="00DB46C4">
      <w:pPr>
        <w:tabs>
          <w:tab w:val="left" w:pos="4140"/>
        </w:tabs>
        <w:spacing w:after="0" w:line="240" w:lineRule="auto"/>
        <w:ind w:firstLine="709"/>
        <w:rPr>
          <w:sz w:val="28"/>
          <w:szCs w:val="28"/>
          <w:lang w:eastAsia="ru-RU"/>
        </w:rPr>
      </w:pPr>
      <w:r w:rsidRPr="008668E4">
        <w:rPr>
          <w:sz w:val="28"/>
          <w:szCs w:val="28"/>
          <w:lang w:eastAsia="ru-RU"/>
        </w:rPr>
        <w:lastRenderedPageBreak/>
        <w:t>Для настоящей работы специальных исследований по стратиграфии не производилось, поэтому принятое здесь расчленение четвертичных отложений соответствует в основном карте инженерно-геологических условий Краснодарского края, масштаба 1:200 000.</w:t>
      </w:r>
    </w:p>
    <w:p w:rsidR="00DB46C4" w:rsidRPr="008668E4" w:rsidRDefault="00DB46C4" w:rsidP="00DB46C4">
      <w:pPr>
        <w:tabs>
          <w:tab w:val="left" w:pos="4140"/>
        </w:tabs>
        <w:spacing w:after="0" w:line="240" w:lineRule="auto"/>
        <w:ind w:firstLine="709"/>
        <w:rPr>
          <w:sz w:val="28"/>
          <w:szCs w:val="28"/>
          <w:lang w:eastAsia="ru-RU"/>
        </w:rPr>
      </w:pPr>
      <w:r w:rsidRPr="008668E4">
        <w:rPr>
          <w:sz w:val="28"/>
          <w:szCs w:val="28"/>
          <w:lang w:eastAsia="ru-RU"/>
        </w:rPr>
        <w:t>Геологическое строение территории обусловлено геоморфологическим положением и включает следующие стратиграфо-генетические комплексы:</w:t>
      </w:r>
    </w:p>
    <w:p w:rsidR="00DB46C4" w:rsidRPr="008668E4" w:rsidRDefault="00DB46C4" w:rsidP="00DB46C4">
      <w:pPr>
        <w:tabs>
          <w:tab w:val="left" w:pos="4140"/>
        </w:tabs>
        <w:spacing w:after="0" w:line="240" w:lineRule="auto"/>
        <w:ind w:firstLine="709"/>
        <w:rPr>
          <w:b/>
          <w:sz w:val="28"/>
          <w:szCs w:val="28"/>
          <w:lang w:eastAsia="ru-RU"/>
        </w:rPr>
      </w:pPr>
      <w:r w:rsidRPr="008668E4">
        <w:rPr>
          <w:b/>
          <w:sz w:val="28"/>
          <w:szCs w:val="28"/>
          <w:lang w:eastAsia="ru-RU"/>
        </w:rPr>
        <w:t>-голоценовые аллювиально-пролювиальные отложения (aр QIV);</w:t>
      </w:r>
    </w:p>
    <w:p w:rsidR="00DB46C4" w:rsidRPr="008668E4" w:rsidRDefault="00DB46C4" w:rsidP="00DB46C4">
      <w:pPr>
        <w:tabs>
          <w:tab w:val="left" w:pos="4140"/>
        </w:tabs>
        <w:spacing w:after="0" w:line="240" w:lineRule="auto"/>
        <w:ind w:firstLine="709"/>
        <w:rPr>
          <w:b/>
          <w:sz w:val="28"/>
          <w:szCs w:val="28"/>
          <w:lang w:eastAsia="ru-RU"/>
        </w:rPr>
      </w:pPr>
      <w:r w:rsidRPr="008668E4">
        <w:rPr>
          <w:b/>
          <w:sz w:val="28"/>
          <w:szCs w:val="28"/>
          <w:lang w:eastAsia="ru-RU"/>
        </w:rPr>
        <w:t>- голоценово-верхнеплейстоценовые делювиальные (dQIII-IV);</w:t>
      </w:r>
    </w:p>
    <w:p w:rsidR="00DB46C4" w:rsidRPr="008668E4" w:rsidRDefault="00DB46C4" w:rsidP="00DB46C4">
      <w:pPr>
        <w:tabs>
          <w:tab w:val="left" w:pos="4140"/>
        </w:tabs>
        <w:spacing w:after="0" w:line="240" w:lineRule="auto"/>
        <w:ind w:firstLine="709"/>
        <w:rPr>
          <w:b/>
          <w:sz w:val="28"/>
          <w:szCs w:val="28"/>
          <w:lang w:eastAsia="ru-RU"/>
        </w:rPr>
      </w:pPr>
      <w:r w:rsidRPr="008668E4">
        <w:rPr>
          <w:b/>
          <w:sz w:val="28"/>
          <w:szCs w:val="28"/>
          <w:lang w:eastAsia="ru-RU"/>
        </w:rPr>
        <w:t>- верхнеплейстоценовые покровные эолово-делювиальные (vd QIII);</w:t>
      </w:r>
    </w:p>
    <w:p w:rsidR="00DB46C4" w:rsidRPr="008668E4" w:rsidRDefault="00DB46C4" w:rsidP="00DB46C4">
      <w:pPr>
        <w:tabs>
          <w:tab w:val="left" w:pos="4140"/>
        </w:tabs>
        <w:spacing w:after="0" w:line="240" w:lineRule="auto"/>
        <w:ind w:firstLine="709"/>
        <w:rPr>
          <w:b/>
          <w:sz w:val="28"/>
          <w:szCs w:val="28"/>
          <w:lang w:eastAsia="ru-RU"/>
        </w:rPr>
      </w:pPr>
      <w:r w:rsidRPr="008668E4">
        <w:rPr>
          <w:b/>
          <w:sz w:val="28"/>
          <w:szCs w:val="28"/>
          <w:lang w:eastAsia="ru-RU"/>
        </w:rPr>
        <w:t>- среднеплейстоценовые эолово-делювиальные (vdQII).</w:t>
      </w:r>
    </w:p>
    <w:p w:rsidR="00DB46C4" w:rsidRPr="008668E4" w:rsidRDefault="00DB46C4" w:rsidP="00DB46C4">
      <w:pPr>
        <w:tabs>
          <w:tab w:val="left" w:pos="4140"/>
        </w:tabs>
        <w:spacing w:after="0" w:line="240" w:lineRule="auto"/>
        <w:ind w:firstLine="709"/>
        <w:rPr>
          <w:sz w:val="28"/>
          <w:szCs w:val="28"/>
          <w:lang w:eastAsia="ru-RU"/>
        </w:rPr>
      </w:pPr>
      <w:r w:rsidRPr="008668E4">
        <w:rPr>
          <w:b/>
          <w:sz w:val="28"/>
          <w:szCs w:val="28"/>
          <w:lang w:eastAsia="ru-RU"/>
        </w:rPr>
        <w:t>Голоценовые аллювиально-пролювиальные (aр QIV)</w:t>
      </w:r>
      <w:r w:rsidRPr="008668E4">
        <w:rPr>
          <w:sz w:val="28"/>
          <w:szCs w:val="28"/>
          <w:lang w:eastAsia="ru-RU"/>
        </w:rPr>
        <w:t xml:space="preserve"> распространены в балках, ложбинах стока и бессточных ложбинах представлены суглинками непросадочными в низовьях балок и возможно суглинками сезонно просадочными в верховьях балок. </w:t>
      </w:r>
    </w:p>
    <w:p w:rsidR="00DB46C4" w:rsidRPr="008668E4" w:rsidRDefault="00DB46C4" w:rsidP="00DB46C4">
      <w:pPr>
        <w:tabs>
          <w:tab w:val="left" w:pos="4140"/>
        </w:tabs>
        <w:spacing w:after="0" w:line="240" w:lineRule="auto"/>
        <w:ind w:firstLine="709"/>
        <w:rPr>
          <w:sz w:val="28"/>
          <w:szCs w:val="28"/>
          <w:lang w:eastAsia="ru-RU"/>
        </w:rPr>
      </w:pPr>
      <w:r w:rsidRPr="008668E4">
        <w:rPr>
          <w:b/>
          <w:sz w:val="28"/>
          <w:szCs w:val="28"/>
          <w:lang w:eastAsia="ru-RU"/>
        </w:rPr>
        <w:t>Голоцено-верхнеплейстоценовые делювиальные отложения (dQIII-IV)</w:t>
      </w:r>
      <w:r w:rsidRPr="008668E4">
        <w:rPr>
          <w:sz w:val="28"/>
          <w:szCs w:val="28"/>
          <w:lang w:eastAsia="ru-RU"/>
        </w:rPr>
        <w:t xml:space="preserve"> являются покровными для склонов и представлены суглинками непросадочными с локальным распространением суглинков просадочных. По составу суглинки легкие и тяжелые.</w:t>
      </w:r>
    </w:p>
    <w:p w:rsidR="00DB46C4" w:rsidRPr="008668E4" w:rsidRDefault="00DB46C4" w:rsidP="00DB46C4">
      <w:pPr>
        <w:tabs>
          <w:tab w:val="left" w:pos="4140"/>
        </w:tabs>
        <w:spacing w:after="0" w:line="240" w:lineRule="auto"/>
        <w:ind w:firstLine="709"/>
        <w:rPr>
          <w:sz w:val="28"/>
          <w:szCs w:val="28"/>
          <w:lang w:eastAsia="ru-RU"/>
        </w:rPr>
      </w:pPr>
      <w:r w:rsidRPr="008668E4">
        <w:rPr>
          <w:b/>
          <w:sz w:val="28"/>
          <w:szCs w:val="28"/>
          <w:lang w:eastAsia="ru-RU"/>
        </w:rPr>
        <w:t>Верхнеплейстоценовые эолово-делювиальные покровные отложения</w:t>
      </w:r>
      <w:r w:rsidRPr="008668E4">
        <w:rPr>
          <w:sz w:val="28"/>
          <w:szCs w:val="28"/>
          <w:lang w:eastAsia="ru-RU"/>
        </w:rPr>
        <w:t xml:space="preserve">   распространены на поверхностях склонов и водораздела. Представлены они суглинками лессовыми просадочными, по составу тяжелыми, с гнездами и включениями рыхлых и твердых карбонатов. Мощность покровных отложений в целом выдержана и достигает 5,0-</w:t>
      </w:r>
      <w:smartTag w:uri="urn:schemas-microsoft-com:office:smarttags" w:element="metricconverter">
        <w:smartTagPr>
          <w:attr w:name="ProductID" w:val="10,0 м"/>
        </w:smartTagPr>
        <w:r w:rsidRPr="008668E4">
          <w:rPr>
            <w:sz w:val="28"/>
            <w:szCs w:val="28"/>
            <w:lang w:eastAsia="ru-RU"/>
          </w:rPr>
          <w:t>10,0 м</w:t>
        </w:r>
      </w:smartTag>
      <w:r w:rsidRPr="008668E4">
        <w:rPr>
          <w:sz w:val="28"/>
          <w:szCs w:val="28"/>
          <w:lang w:eastAsia="ru-RU"/>
        </w:rPr>
        <w:t>.</w:t>
      </w:r>
    </w:p>
    <w:p w:rsidR="00DB46C4" w:rsidRPr="008668E4" w:rsidRDefault="00DB46C4" w:rsidP="00DB46C4">
      <w:pPr>
        <w:tabs>
          <w:tab w:val="left" w:pos="4140"/>
        </w:tabs>
        <w:spacing w:after="0" w:line="240" w:lineRule="auto"/>
        <w:ind w:firstLine="709"/>
        <w:rPr>
          <w:sz w:val="28"/>
          <w:szCs w:val="28"/>
          <w:lang w:eastAsia="ru-RU"/>
        </w:rPr>
      </w:pPr>
      <w:r w:rsidRPr="008668E4">
        <w:rPr>
          <w:b/>
          <w:sz w:val="28"/>
          <w:szCs w:val="28"/>
          <w:lang w:eastAsia="ru-RU"/>
        </w:rPr>
        <w:t>Среднеплейстоценовые эолово-делювиальные отложения (vd QII)</w:t>
      </w:r>
      <w:r w:rsidRPr="008668E4">
        <w:rPr>
          <w:sz w:val="28"/>
          <w:szCs w:val="28"/>
          <w:lang w:eastAsia="ru-RU"/>
        </w:rPr>
        <w:t xml:space="preserve">  распространены на приводораздельных частях склона и водоразделах, под верхнеплейстоценовыми эолово-делювиальными отложениями. Представлены они суглинками лессовыми просадочными и непросадочными, по составу тяжелыми, с гнездами и включениями рыхлых и твердых карбонатов. Мощность покровных отложений в целом выдержана и составляет 5,0 </w:t>
      </w:r>
      <w:smartTag w:uri="urn:schemas-microsoft-com:office:smarttags" w:element="metricconverter">
        <w:smartTagPr>
          <w:attr w:name="ProductID" w:val="-10 м"/>
        </w:smartTagPr>
        <w:r w:rsidRPr="008668E4">
          <w:rPr>
            <w:sz w:val="28"/>
            <w:szCs w:val="28"/>
            <w:lang w:eastAsia="ru-RU"/>
          </w:rPr>
          <w:t>-10 м</w:t>
        </w:r>
      </w:smartTag>
      <w:r w:rsidRPr="008668E4">
        <w:rPr>
          <w:sz w:val="28"/>
          <w:szCs w:val="28"/>
          <w:lang w:eastAsia="ru-RU"/>
        </w:rPr>
        <w:t xml:space="preserve"> и более.</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553D54">
              <w:rPr>
                <w:rFonts w:eastAsia="Times New Roman"/>
                <w:color w:val="000000"/>
              </w:rPr>
              <w:t>Горькобалковского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4" w:name="_Toc98367459"/>
      <w:bookmarkStart w:id="5" w:name="_Toc98192525"/>
      <w:r w:rsidRPr="00C80E95">
        <w:t>Обоснование расчетных показателей, устанавливаемых для объектов в области автомобильных дорог местного значения</w:t>
      </w:r>
      <w:bookmarkEnd w:id="4"/>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5"/>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6" w:name="Par988"/>
      <w:bookmarkStart w:id="7" w:name="_Toc98367460"/>
      <w:bookmarkEnd w:id="6"/>
      <w:r w:rsidRPr="00C80E95">
        <w:t>Обоснование расчетных показателей, устанавливаемых для объектов в области чрезвычайных ситуаций</w:t>
      </w:r>
      <w:bookmarkEnd w:id="7"/>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1"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2"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3"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8" w:name="_Toc98367461"/>
      <w:bookmarkStart w:id="9" w:name="_Toc98192527"/>
      <w:r w:rsidRPr="00C80E95">
        <w:t>Обоснование расчетных показателей, устанавливаемых для объектов в области физической культуры и спорта</w:t>
      </w:r>
      <w:bookmarkEnd w:id="8"/>
    </w:p>
    <w:bookmarkEnd w:id="9"/>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0" w:name="_Toc98367462"/>
      <w:bookmarkStart w:id="11"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0"/>
    </w:p>
    <w:bookmarkEnd w:id="11"/>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2" w:name="_Toc98367463"/>
      <w:bookmarkStart w:id="13" w:name="_Toc98192529"/>
      <w:r w:rsidRPr="004D049E">
        <w:t xml:space="preserve">Обоснование расчетных показателей, устанавливаемых </w:t>
      </w:r>
      <w:r w:rsidRPr="00FD61B6">
        <w:t xml:space="preserve">для объектов в области </w:t>
      </w:r>
      <w:bookmarkEnd w:id="12"/>
      <w:r w:rsidR="0069069A">
        <w:t>образования</w:t>
      </w:r>
    </w:p>
    <w:bookmarkEnd w:id="13"/>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4" w:name="_Toc98367464"/>
      <w:bookmarkStart w:id="15" w:name="_Toc98192530"/>
      <w:r w:rsidRPr="004D049E">
        <w:t xml:space="preserve">Обоснование расчетных показателей, устанавливаемых </w:t>
      </w:r>
      <w:bookmarkEnd w:id="14"/>
      <w:r w:rsidR="007E60F0">
        <w:t>для объектов местного значения в области утилизации и переработки бытовых и промышленных отходов</w:t>
      </w:r>
    </w:p>
    <w:bookmarkEnd w:id="15"/>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4F3BDF" w:rsidP="008A72F9">
            <w:pPr>
              <w:keepNext/>
              <w:ind w:right="-1" w:firstLine="0"/>
              <w:rPr>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4F3BDF" w:rsidP="008A72F9">
            <w:pPr>
              <w:keepNext/>
              <w:ind w:right="-1" w:firstLine="0"/>
              <w:rPr>
                <w:rFonts w:eastAsia="Times New Roman"/>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4F3BDF" w:rsidP="008A72F9">
            <w:pPr>
              <w:keepNext/>
              <w:ind w:right="-1" w:firstLine="0"/>
              <w:rPr>
                <w:rFonts w:eastAsia="Times New Roman"/>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4F3BDF" w:rsidP="008A72F9">
            <w:pPr>
              <w:keepNext/>
              <w:ind w:right="-1" w:firstLine="0"/>
              <w:rPr>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4F3BDF" w:rsidP="008A72F9">
            <w:pPr>
              <w:keepNext/>
              <w:ind w:right="-1" w:firstLine="0"/>
              <w:rPr>
                <w:sz w:val="20"/>
                <w:szCs w:val="20"/>
              </w:rPr>
            </w:pPr>
            <w:hyperlink r:id="rId18"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6" w:name="_Toc98367466"/>
      <w:bookmarkStart w:id="17"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6"/>
      <w:r w:rsidR="008A72F9">
        <w:t>здравоохранения</w:t>
      </w:r>
      <w:bookmarkEnd w:id="17"/>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4F3BDF" w:rsidP="00C73A88">
            <w:pPr>
              <w:keepNext/>
              <w:ind w:right="-1" w:firstLine="0"/>
              <w:rPr>
                <w:rFonts w:eastAsia="Times New Roman"/>
                <w:color w:val="000000" w:themeColor="text1"/>
                <w:sz w:val="20"/>
                <w:szCs w:val="20"/>
              </w:rPr>
            </w:pPr>
            <w:hyperlink r:id="rId19"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8" w:name="_Toc98367467"/>
      <w:bookmarkStart w:id="19"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8"/>
    </w:p>
    <w:bookmarkEnd w:id="19"/>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0" w:name="_Toc98367468"/>
      <w:bookmarkStart w:id="21"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0"/>
    </w:p>
    <w:bookmarkEnd w:id="21"/>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2" w:name="_Toc98367469"/>
      <w:bookmarkStart w:id="23"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2"/>
    </w:p>
    <w:bookmarkEnd w:id="23"/>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4" w:name="_Toc98367470"/>
      <w:bookmarkStart w:id="25"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4"/>
    </w:p>
    <w:bookmarkEnd w:id="25"/>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20"/>
      <w:footerReference w:type="default" r:id="rId21"/>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D47" w:rsidRDefault="000D7D47" w:rsidP="00036DAF">
      <w:pPr>
        <w:spacing w:line="240" w:lineRule="auto"/>
      </w:pPr>
      <w:r>
        <w:separator/>
      </w:r>
    </w:p>
  </w:endnote>
  <w:endnote w:type="continuationSeparator" w:id="1">
    <w:p w:rsidR="000D7D47" w:rsidRDefault="000D7D47"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Default="004F3BDF">
    <w:pPr>
      <w:pStyle w:val="afa"/>
      <w:jc w:val="center"/>
    </w:pPr>
    <w:fldSimple w:instr=" PAGE   \* MERGEFORMAT ">
      <w:r w:rsidR="005A477F">
        <w:rPr>
          <w:noProof/>
        </w:rPr>
        <w:t>2</w:t>
      </w:r>
    </w:fldSimple>
  </w:p>
  <w:p w:rsidR="007F5DDF" w:rsidRDefault="007F5DDF">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D47" w:rsidRDefault="000D7D47" w:rsidP="00036DAF">
      <w:pPr>
        <w:spacing w:line="240" w:lineRule="auto"/>
      </w:pPr>
      <w:r>
        <w:separator/>
      </w:r>
    </w:p>
  </w:footnote>
  <w:footnote w:type="continuationSeparator" w:id="1">
    <w:p w:rsidR="000D7D47" w:rsidRDefault="000D7D47"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Pr="00E572DC" w:rsidRDefault="007F5DDF"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0">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2">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3">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4">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5">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6">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30"/>
  </w:num>
  <w:num w:numId="4">
    <w:abstractNumId w:val="23"/>
  </w:num>
  <w:num w:numId="5">
    <w:abstractNumId w:val="27"/>
  </w:num>
  <w:num w:numId="6">
    <w:abstractNumId w:val="28"/>
  </w:num>
  <w:num w:numId="7">
    <w:abstractNumId w:val="12"/>
  </w:num>
  <w:num w:numId="8">
    <w:abstractNumId w:val="18"/>
  </w:num>
  <w:num w:numId="9">
    <w:abstractNumId w:val="25"/>
  </w:num>
  <w:num w:numId="10">
    <w:abstractNumId w:val="24"/>
  </w:num>
  <w:num w:numId="11">
    <w:abstractNumId w:val="22"/>
  </w:num>
  <w:num w:numId="12">
    <w:abstractNumId w:val="13"/>
  </w:num>
  <w:num w:numId="13">
    <w:abstractNumId w:val="20"/>
  </w:num>
  <w:num w:numId="14">
    <w:abstractNumId w:val="26"/>
  </w:num>
  <w:num w:numId="15">
    <w:abstractNumId w:val="17"/>
  </w:num>
  <w:num w:numId="16">
    <w:abstractNumId w:val="37"/>
  </w:num>
  <w:num w:numId="17">
    <w:abstractNumId w:val="34"/>
  </w:num>
  <w:num w:numId="18">
    <w:abstractNumId w:val="14"/>
  </w:num>
  <w:num w:numId="19">
    <w:abstractNumId w:val="36"/>
  </w:num>
  <w:num w:numId="20">
    <w:abstractNumId w:val="21"/>
  </w:num>
  <w:num w:numId="21">
    <w:abstractNumId w:val="10"/>
  </w:num>
  <w:num w:numId="22">
    <w:abstractNumId w:val="31"/>
  </w:num>
  <w:num w:numId="23">
    <w:abstractNumId w:val="33"/>
  </w:num>
  <w:num w:numId="24">
    <w:abstractNumId w:val="29"/>
  </w:num>
  <w:num w:numId="25">
    <w:abstractNumId w:val="16"/>
  </w:num>
  <w:num w:numId="26">
    <w:abstractNumId w:val="3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1F7"/>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D7D4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3BDF"/>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477F"/>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0CC2"/>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0E2"/>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B46C4"/>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00A"/>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AF435D8732887D1EFC44B0CEDB7F6D0BEEED1CC75C7ED7B3FFAD73118B62B03168E85A8F27D21551A569152BvDIBL" TargetMode="External"/><Relationship Id="rId18" Type="http://schemas.openxmlformats.org/officeDocument/2006/relationships/hyperlink" Target="consultantplus://offline/ref=AF435D8732887D1EFC44B0CEDB7F6D0BE9EF1FCA58758AB9F7F47F138C6DEF346FF95A8E20CC105DBD6041789E151DBE2213A5C94F0963E6vBI3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AF435D8732887D1EFC44B0CEDB7F6D0BE9EE14C65E7C8AB9F7F47F138C6DEF346FF95A8E20CC1755BF6041789E151DBE2213A5C94F0963E6vBI3L" TargetMode="External"/><Relationship Id="rId17" Type="http://schemas.openxmlformats.org/officeDocument/2006/relationships/hyperlink" Target="consultantplus://offline/ref=AF435D8732887D1EFC44B0CEDB7F6D0BE9EF1FCA58758AB9F7F47F138C6DEF346FF95A8E20CC105DBD6041789E151DBE2213A5C94F0963E6vBI3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15DBD6041789E151DBE2213A5C94F0963E6vBI3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9EE14C65E7C8AB9F7F47F138C6DEF346FF95A8E20CC155CB26041789E151DBE2213A5C94F0963E6vBI3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755BE6041789E151DBE2213A5C94F0963E6vBI3L" TargetMode="External"/><Relationship Id="rId23" Type="http://schemas.openxmlformats.org/officeDocument/2006/relationships/theme" Target="theme/theme1.xml"/><Relationship Id="rId10" Type="http://schemas.openxmlformats.org/officeDocument/2006/relationships/hyperlink" Target="consultantplus://offline/ref=AF435D8732887D1EFC44B0CEDB7F6D0BE9EE14C65E7C8AB9F7F47F138C6DEF346FF95A8E20CC1556BB6041789E151DBE2213A5C94F0963E6vBI3L" TargetMode="External"/><Relationship Id="rId19" Type="http://schemas.openxmlformats.org/officeDocument/2006/relationships/hyperlink" Target="consultantplus://offline/ref=AF435D8732887D1EFC44B0CEDB7F6D0BE8E815C95D748AB9F7F47F138C6DEF347DF9028220CB0B54BE751729D8v4I1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consultantplus://offline/ref=AF435D8732887D1EFC44B0CEDB7F6D0BE9EF1FCA58758AB9F7F47F138C6DEF346FF95A8E20CC1755BE6041789E151DBE2213A5C94F0963E6vBI3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7704</Words>
  <Characters>43913</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13</cp:revision>
  <cp:lastPrinted>2019-04-16T07:25:00Z</cp:lastPrinted>
  <dcterms:created xsi:type="dcterms:W3CDTF">2022-04-29T10:23:00Z</dcterms:created>
  <dcterms:modified xsi:type="dcterms:W3CDTF">2022-06-27T10:36:00Z</dcterms:modified>
</cp:coreProperties>
</file>